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1CF7A" w14:textId="77777777" w:rsidR="00E47613" w:rsidRPr="00693CC5" w:rsidRDefault="00475FB3" w:rsidP="00620910">
      <w:pPr>
        <w:pStyle w:val="Heading1"/>
      </w:pPr>
      <w:bookmarkStart w:id="0" w:name="_GoBack"/>
      <w:bookmarkEnd w:id="0"/>
      <w:r w:rsidRPr="00693CC5">
        <w:t>Scope and Requirements</w:t>
      </w:r>
    </w:p>
    <w:p w14:paraId="36CC08EC" w14:textId="77777777" w:rsidR="000E3346" w:rsidRPr="00693CC5" w:rsidRDefault="000E3346" w:rsidP="00633F04">
      <w:pPr>
        <w:rPr>
          <w:sz w:val="20"/>
          <w:szCs w:val="20"/>
        </w:rPr>
      </w:pPr>
      <w:r w:rsidRPr="00693CC5">
        <w:rPr>
          <w:sz w:val="20"/>
          <w:szCs w:val="20"/>
        </w:rPr>
        <w:t xml:space="preserve">The scope of this directive is: </w:t>
      </w:r>
    </w:p>
    <w:p w14:paraId="41E5ACFE" w14:textId="2D80A222" w:rsidR="000E3346" w:rsidRPr="00693CC5" w:rsidRDefault="000E3346" w:rsidP="000E3346">
      <w:pPr>
        <w:spacing w:after="0"/>
        <w:rPr>
          <w:sz w:val="20"/>
          <w:szCs w:val="20"/>
        </w:rPr>
      </w:pPr>
      <w:r w:rsidRPr="00693CC5">
        <w:rPr>
          <w:b/>
          <w:bCs/>
          <w:sz w:val="20"/>
          <w:szCs w:val="20"/>
        </w:rPr>
        <w:t>Confidentiality</w:t>
      </w:r>
      <w:r w:rsidRPr="00693CC5">
        <w:rPr>
          <w:sz w:val="20"/>
          <w:szCs w:val="20"/>
        </w:rPr>
        <w:t xml:space="preserve"> </w:t>
      </w:r>
      <w:r w:rsidR="00BA5FFF" w:rsidRPr="00693CC5">
        <w:rPr>
          <w:sz w:val="20"/>
          <w:szCs w:val="20"/>
        </w:rPr>
        <w:t xml:space="preserve">requirement </w:t>
      </w:r>
      <w:r w:rsidRPr="00693CC5">
        <w:rPr>
          <w:sz w:val="20"/>
          <w:szCs w:val="20"/>
        </w:rPr>
        <w:t>is high</w:t>
      </w:r>
    </w:p>
    <w:p w14:paraId="76455700" w14:textId="28774BE5" w:rsidR="000E3346" w:rsidRPr="00693CC5" w:rsidRDefault="000E3346" w:rsidP="000E3346">
      <w:pPr>
        <w:spacing w:after="0"/>
        <w:rPr>
          <w:sz w:val="20"/>
          <w:szCs w:val="20"/>
        </w:rPr>
      </w:pPr>
      <w:r w:rsidRPr="00693CC5">
        <w:rPr>
          <w:b/>
          <w:bCs/>
          <w:sz w:val="20"/>
          <w:szCs w:val="20"/>
        </w:rPr>
        <w:t>Integrity</w:t>
      </w:r>
      <w:r w:rsidRPr="00693CC5">
        <w:rPr>
          <w:sz w:val="20"/>
          <w:szCs w:val="20"/>
        </w:rPr>
        <w:t xml:space="preserve"> </w:t>
      </w:r>
      <w:r w:rsidR="00BA5FFF" w:rsidRPr="00693CC5">
        <w:rPr>
          <w:sz w:val="20"/>
          <w:szCs w:val="20"/>
        </w:rPr>
        <w:t xml:space="preserve">requirement </w:t>
      </w:r>
      <w:r w:rsidRPr="00693CC5">
        <w:rPr>
          <w:sz w:val="20"/>
          <w:szCs w:val="20"/>
        </w:rPr>
        <w:t>is high</w:t>
      </w:r>
    </w:p>
    <w:p w14:paraId="4FE1CF7C" w14:textId="4725D764" w:rsidR="00633F04" w:rsidRPr="00693CC5" w:rsidRDefault="000E3346" w:rsidP="000E3346">
      <w:pPr>
        <w:spacing w:after="0"/>
        <w:rPr>
          <w:sz w:val="20"/>
          <w:szCs w:val="20"/>
        </w:rPr>
      </w:pPr>
      <w:r w:rsidRPr="00693CC5">
        <w:rPr>
          <w:b/>
          <w:bCs/>
          <w:sz w:val="20"/>
          <w:szCs w:val="20"/>
        </w:rPr>
        <w:t>Availability</w:t>
      </w:r>
      <w:r w:rsidRPr="00693CC5">
        <w:rPr>
          <w:sz w:val="20"/>
          <w:szCs w:val="20"/>
        </w:rPr>
        <w:t xml:space="preserve"> </w:t>
      </w:r>
      <w:r w:rsidR="00BA5FFF" w:rsidRPr="00693CC5">
        <w:rPr>
          <w:sz w:val="20"/>
          <w:szCs w:val="20"/>
        </w:rPr>
        <w:t xml:space="preserve">requirement </w:t>
      </w:r>
      <w:r w:rsidRPr="00693CC5">
        <w:rPr>
          <w:sz w:val="20"/>
          <w:szCs w:val="20"/>
        </w:rPr>
        <w:t>is low</w:t>
      </w:r>
      <w:r w:rsidR="002F1EF1" w:rsidRPr="00693CC5">
        <w:rPr>
          <w:sz w:val="20"/>
          <w:szCs w:val="20"/>
        </w:rPr>
        <w:t xml:space="preserve"> </w:t>
      </w:r>
    </w:p>
    <w:p w14:paraId="4FE1CF7D" w14:textId="087BA223" w:rsidR="00713BE2" w:rsidRPr="00693CC5" w:rsidRDefault="00B3049A" w:rsidP="00620910">
      <w:pPr>
        <w:pStyle w:val="Heading1"/>
      </w:pPr>
      <w:r w:rsidRPr="00693CC5">
        <w:t>Approach</w:t>
      </w:r>
    </w:p>
    <w:p w14:paraId="3BD84677" w14:textId="67163CEA" w:rsidR="00BA5FFF" w:rsidRPr="00693CC5" w:rsidRDefault="00B3049A" w:rsidP="00BA5FFF">
      <w:pPr>
        <w:rPr>
          <w:sz w:val="20"/>
          <w:szCs w:val="20"/>
        </w:rPr>
      </w:pPr>
      <w:r w:rsidRPr="00693CC5">
        <w:rPr>
          <w:sz w:val="20"/>
          <w:szCs w:val="20"/>
        </w:rPr>
        <w:t xml:space="preserve">Disaster recovery and business continuity requirements is </w:t>
      </w:r>
      <w:r w:rsidR="00BA5FFF" w:rsidRPr="00693CC5">
        <w:rPr>
          <w:sz w:val="20"/>
          <w:szCs w:val="20"/>
        </w:rPr>
        <w:t>treated</w:t>
      </w:r>
      <w:r w:rsidRPr="00693CC5">
        <w:rPr>
          <w:sz w:val="20"/>
          <w:szCs w:val="20"/>
        </w:rPr>
        <w:t xml:space="preserve"> proportionate</w:t>
      </w:r>
      <w:r w:rsidR="00BA5FFF" w:rsidRPr="00693CC5">
        <w:rPr>
          <w:sz w:val="20"/>
          <w:szCs w:val="20"/>
        </w:rPr>
        <w:t>ly</w:t>
      </w:r>
      <w:r w:rsidRPr="00693CC5">
        <w:rPr>
          <w:sz w:val="20"/>
          <w:szCs w:val="20"/>
        </w:rPr>
        <w:t xml:space="preserve"> to its availability requirements. </w:t>
      </w:r>
      <w:r w:rsidR="00BA5FFF" w:rsidRPr="00693CC5">
        <w:rPr>
          <w:sz w:val="20"/>
          <w:szCs w:val="20"/>
        </w:rPr>
        <w:t xml:space="preserve"> </w:t>
      </w:r>
    </w:p>
    <w:p w14:paraId="019043ED" w14:textId="47713200" w:rsidR="00C60494" w:rsidRPr="00693CC5" w:rsidRDefault="00B3049A" w:rsidP="00620910">
      <w:pPr>
        <w:pStyle w:val="Heading1"/>
      </w:pPr>
      <w:r w:rsidRPr="00693CC5">
        <w:t xml:space="preserve">ROles and </w:t>
      </w:r>
      <w:r w:rsidR="00C60494" w:rsidRPr="00693CC5">
        <w:t>Responsibilities</w:t>
      </w:r>
    </w:p>
    <w:p w14:paraId="49DC48E3" w14:textId="1FE24770" w:rsidR="00BA5FFF" w:rsidRPr="00693CC5" w:rsidRDefault="00B3049A" w:rsidP="00B3049A">
      <w:pPr>
        <w:rPr>
          <w:sz w:val="20"/>
          <w:szCs w:val="20"/>
        </w:rPr>
      </w:pPr>
      <w:r w:rsidRPr="00693CC5">
        <w:rPr>
          <w:sz w:val="20"/>
          <w:szCs w:val="20"/>
        </w:rPr>
        <w:t xml:space="preserve">[Unit Head] is </w:t>
      </w:r>
      <w:r w:rsidR="00C2563A" w:rsidRPr="00693CC5">
        <w:rPr>
          <w:sz w:val="20"/>
          <w:szCs w:val="20"/>
        </w:rPr>
        <w:t xml:space="preserve">accountable for business continuity management within the unit, and is </w:t>
      </w:r>
      <w:r w:rsidRPr="00693CC5">
        <w:rPr>
          <w:sz w:val="20"/>
          <w:szCs w:val="20"/>
        </w:rPr>
        <w:t xml:space="preserve">responsible for </w:t>
      </w:r>
      <w:r w:rsidR="00BA5FFF" w:rsidRPr="00693CC5">
        <w:rPr>
          <w:sz w:val="20"/>
          <w:szCs w:val="20"/>
        </w:rPr>
        <w:t xml:space="preserve">initiating the </w:t>
      </w:r>
      <w:proofErr w:type="spellStart"/>
      <w:r w:rsidR="00BA5FFF" w:rsidRPr="00693CC5">
        <w:rPr>
          <w:sz w:val="20"/>
          <w:szCs w:val="20"/>
        </w:rPr>
        <w:t>the</w:t>
      </w:r>
      <w:proofErr w:type="spellEnd"/>
      <w:r w:rsidR="00BA5FFF" w:rsidRPr="00693CC5">
        <w:rPr>
          <w:sz w:val="20"/>
          <w:szCs w:val="20"/>
        </w:rPr>
        <w:t xml:space="preserve"> Disaster Recovery and Business Continuity plans into action.</w:t>
      </w:r>
    </w:p>
    <w:p w14:paraId="5C463A31" w14:textId="1881F582" w:rsidR="00BA5FFF" w:rsidRPr="00693CC5" w:rsidRDefault="00BA5FFF" w:rsidP="00B3049A">
      <w:pPr>
        <w:rPr>
          <w:sz w:val="20"/>
          <w:szCs w:val="20"/>
        </w:rPr>
      </w:pPr>
      <w:r w:rsidRPr="00693CC5">
        <w:rPr>
          <w:sz w:val="20"/>
          <w:szCs w:val="20"/>
        </w:rPr>
        <w:t xml:space="preserve">[Senior Officer] is accountable for </w:t>
      </w:r>
      <w:r w:rsidR="00C2563A" w:rsidRPr="00693CC5">
        <w:rPr>
          <w:sz w:val="20"/>
          <w:szCs w:val="20"/>
        </w:rPr>
        <w:t>implementing the plan</w:t>
      </w:r>
      <w:r w:rsidRPr="00693CC5">
        <w:rPr>
          <w:sz w:val="20"/>
          <w:szCs w:val="20"/>
        </w:rPr>
        <w:t xml:space="preserve"> within the defined timeframe</w:t>
      </w:r>
      <w:r w:rsidR="00C2563A" w:rsidRPr="00693CC5">
        <w:rPr>
          <w:sz w:val="20"/>
          <w:szCs w:val="20"/>
        </w:rPr>
        <w:t xml:space="preserve">, including carrying out awareness </w:t>
      </w:r>
      <w:proofErr w:type="spellStart"/>
      <w:r w:rsidR="00C2563A" w:rsidRPr="00693CC5">
        <w:rPr>
          <w:sz w:val="20"/>
          <w:szCs w:val="20"/>
        </w:rPr>
        <w:t>activites</w:t>
      </w:r>
      <w:proofErr w:type="spellEnd"/>
      <w:r w:rsidR="00C2563A" w:rsidRPr="00693CC5">
        <w:rPr>
          <w:sz w:val="20"/>
          <w:szCs w:val="20"/>
        </w:rPr>
        <w:t xml:space="preserve"> and tests as required. [Senior Officer] is also accountable for </w:t>
      </w:r>
      <w:proofErr w:type="gramStart"/>
      <w:r w:rsidR="00C2563A" w:rsidRPr="00693CC5">
        <w:rPr>
          <w:sz w:val="20"/>
          <w:szCs w:val="20"/>
        </w:rPr>
        <w:t xml:space="preserve">keeping </w:t>
      </w:r>
      <w:r w:rsidRPr="00693CC5">
        <w:rPr>
          <w:sz w:val="20"/>
          <w:szCs w:val="20"/>
        </w:rPr>
        <w:t xml:space="preserve"> documentation</w:t>
      </w:r>
      <w:proofErr w:type="gramEnd"/>
      <w:r w:rsidRPr="00693CC5">
        <w:rPr>
          <w:sz w:val="20"/>
          <w:szCs w:val="20"/>
        </w:rPr>
        <w:t xml:space="preserve"> up to date </w:t>
      </w:r>
      <w:r w:rsidR="00C2563A" w:rsidRPr="00693CC5">
        <w:rPr>
          <w:sz w:val="20"/>
          <w:szCs w:val="20"/>
        </w:rPr>
        <w:t>upon</w:t>
      </w:r>
      <w:r w:rsidRPr="00693CC5">
        <w:rPr>
          <w:sz w:val="20"/>
          <w:szCs w:val="20"/>
        </w:rPr>
        <w:t xml:space="preserve"> changes to staff, technologies or processes</w:t>
      </w:r>
      <w:r w:rsidR="00C2563A" w:rsidRPr="00693CC5">
        <w:rPr>
          <w:sz w:val="20"/>
          <w:szCs w:val="20"/>
        </w:rPr>
        <w:t xml:space="preserve"> involved in the processes</w:t>
      </w:r>
      <w:r w:rsidRPr="00693CC5">
        <w:rPr>
          <w:sz w:val="20"/>
          <w:szCs w:val="20"/>
        </w:rPr>
        <w:t xml:space="preserve">. </w:t>
      </w:r>
    </w:p>
    <w:p w14:paraId="68711269" w14:textId="6EF4FA63" w:rsidR="00A04885" w:rsidRPr="00693CC5" w:rsidRDefault="00A04885" w:rsidP="00B3049A">
      <w:pPr>
        <w:rPr>
          <w:sz w:val="20"/>
          <w:szCs w:val="20"/>
        </w:rPr>
      </w:pPr>
      <w:r w:rsidRPr="00693CC5">
        <w:rPr>
          <w:sz w:val="20"/>
          <w:szCs w:val="20"/>
        </w:rPr>
        <w:t>[Line Managers] are responsible for reporting incidents from their staff to relevant incident response teams and [Senior Officer], and for informing [Senior Officer] of any changes that affect the business continuity management.</w:t>
      </w:r>
    </w:p>
    <w:p w14:paraId="3E3FD166" w14:textId="31510242" w:rsidR="00863A63" w:rsidRPr="00693CC5" w:rsidRDefault="00BA5FFF" w:rsidP="00B3049A">
      <w:pPr>
        <w:rPr>
          <w:sz w:val="20"/>
          <w:szCs w:val="20"/>
        </w:rPr>
      </w:pPr>
      <w:r w:rsidRPr="00693CC5">
        <w:rPr>
          <w:sz w:val="20"/>
          <w:szCs w:val="20"/>
        </w:rPr>
        <w:t>[</w:t>
      </w:r>
      <w:r w:rsidR="00C2563A" w:rsidRPr="00693CC5">
        <w:rPr>
          <w:sz w:val="20"/>
          <w:szCs w:val="20"/>
        </w:rPr>
        <w:t>IT manager] is accountable for implementing the IT disaster recovery plan into action.</w:t>
      </w:r>
    </w:p>
    <w:p w14:paraId="69E632A5" w14:textId="47009C3D" w:rsidR="00C2563A" w:rsidRPr="00693CC5" w:rsidRDefault="00C2563A" w:rsidP="00B3049A">
      <w:pPr>
        <w:rPr>
          <w:sz w:val="20"/>
          <w:szCs w:val="20"/>
        </w:rPr>
      </w:pPr>
      <w:r w:rsidRPr="00190D9F">
        <w:rPr>
          <w:b/>
          <w:bCs/>
          <w:sz w:val="20"/>
          <w:szCs w:val="20"/>
        </w:rPr>
        <w:t>All users</w:t>
      </w:r>
      <w:r w:rsidRPr="00693CC5">
        <w:rPr>
          <w:sz w:val="20"/>
          <w:szCs w:val="20"/>
        </w:rPr>
        <w:t xml:space="preserve"> are responsible for using approved procedures for back up and </w:t>
      </w:r>
      <w:r w:rsidR="00863A63" w:rsidRPr="00693CC5">
        <w:rPr>
          <w:sz w:val="20"/>
          <w:szCs w:val="20"/>
        </w:rPr>
        <w:t>storage of information, and undertaking in related activities as required.</w:t>
      </w:r>
    </w:p>
    <w:p w14:paraId="30F8A056" w14:textId="77777777" w:rsidR="00FD63E6" w:rsidRPr="00693CC5" w:rsidRDefault="00FD63E6" w:rsidP="00620910">
      <w:pPr>
        <w:pStyle w:val="Heading1"/>
      </w:pPr>
      <w:r w:rsidRPr="00693CC5">
        <w:t>HOW TO</w:t>
      </w:r>
    </w:p>
    <w:tbl>
      <w:tblPr>
        <w:tblStyle w:val="PlainTable1"/>
        <w:tblpPr w:leftFromText="180" w:rightFromText="180" w:vertAnchor="text" w:horzAnchor="page" w:tblpX="8706" w:tblpY="938"/>
        <w:tblW w:w="7979" w:type="dxa"/>
        <w:tblLook w:val="0480" w:firstRow="0" w:lastRow="0" w:firstColumn="1" w:lastColumn="0" w:noHBand="0" w:noVBand="1"/>
      </w:tblPr>
      <w:tblGrid>
        <w:gridCol w:w="538"/>
        <w:gridCol w:w="1449"/>
        <w:gridCol w:w="1970"/>
        <w:gridCol w:w="1149"/>
        <w:gridCol w:w="2873"/>
      </w:tblGrid>
      <w:tr w:rsidR="0036739D" w:rsidRPr="00693CC5" w14:paraId="0BCD088B" w14:textId="77777777" w:rsidTr="00367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5BE25508" w14:textId="0F18A4C5" w:rsidR="0036739D" w:rsidRPr="00693CC5" w:rsidRDefault="0036739D" w:rsidP="0036739D">
            <w:pPr>
              <w:rPr>
                <w:sz w:val="20"/>
                <w:szCs w:val="20"/>
              </w:rPr>
            </w:pPr>
            <w:r w:rsidRPr="00693CC5">
              <w:rPr>
                <w:sz w:val="20"/>
                <w:szCs w:val="20"/>
              </w:rPr>
              <w:t>No.</w:t>
            </w:r>
          </w:p>
        </w:tc>
        <w:tc>
          <w:tcPr>
            <w:tcW w:w="1449" w:type="dxa"/>
          </w:tcPr>
          <w:p w14:paraId="14E4FCF5" w14:textId="77777777" w:rsidR="0036739D" w:rsidRPr="00693CC5" w:rsidRDefault="0036739D" w:rsidP="0036739D">
            <w:pPr>
              <w:cnfStyle w:val="000000100000" w:firstRow="0" w:lastRow="0" w:firstColumn="0" w:lastColumn="0" w:oddVBand="0" w:evenVBand="0" w:oddHBand="1" w:evenHBand="0" w:firstRowFirstColumn="0" w:firstRowLastColumn="0" w:lastRowFirstColumn="0" w:lastRowLastColumn="0"/>
              <w:rPr>
                <w:b/>
                <w:bCs/>
                <w:sz w:val="20"/>
                <w:szCs w:val="20"/>
              </w:rPr>
            </w:pPr>
            <w:r w:rsidRPr="00693CC5">
              <w:rPr>
                <w:b/>
                <w:bCs/>
                <w:sz w:val="20"/>
                <w:szCs w:val="20"/>
              </w:rPr>
              <w:t>Scenario</w:t>
            </w:r>
          </w:p>
        </w:tc>
        <w:tc>
          <w:tcPr>
            <w:tcW w:w="1970" w:type="dxa"/>
          </w:tcPr>
          <w:p w14:paraId="2FC90FCF" w14:textId="77777777" w:rsidR="0036739D" w:rsidRPr="00693CC5" w:rsidRDefault="0036739D" w:rsidP="0036739D">
            <w:pPr>
              <w:cnfStyle w:val="000000100000" w:firstRow="0" w:lastRow="0" w:firstColumn="0" w:lastColumn="0" w:oddVBand="0" w:evenVBand="0" w:oddHBand="1" w:evenHBand="0" w:firstRowFirstColumn="0" w:firstRowLastColumn="0" w:lastRowFirstColumn="0" w:lastRowLastColumn="0"/>
              <w:rPr>
                <w:b/>
                <w:bCs/>
                <w:sz w:val="20"/>
                <w:szCs w:val="20"/>
              </w:rPr>
            </w:pPr>
            <w:r w:rsidRPr="00693CC5">
              <w:rPr>
                <w:b/>
                <w:bCs/>
                <w:sz w:val="20"/>
                <w:szCs w:val="20"/>
              </w:rPr>
              <w:t>Initial response</w:t>
            </w:r>
          </w:p>
        </w:tc>
        <w:tc>
          <w:tcPr>
            <w:tcW w:w="1149" w:type="dxa"/>
            <w:vAlign w:val="center"/>
          </w:tcPr>
          <w:p w14:paraId="4F7032A5" w14:textId="77777777" w:rsidR="0036739D" w:rsidRPr="00693CC5" w:rsidRDefault="0036739D" w:rsidP="0036739D">
            <w:pPr>
              <w:cnfStyle w:val="000000100000" w:firstRow="0" w:lastRow="0" w:firstColumn="0" w:lastColumn="0" w:oddVBand="0" w:evenVBand="0" w:oddHBand="1" w:evenHBand="0" w:firstRowFirstColumn="0" w:firstRowLastColumn="0" w:lastRowFirstColumn="0" w:lastRowLastColumn="0"/>
              <w:rPr>
                <w:b/>
                <w:bCs/>
                <w:sz w:val="20"/>
                <w:szCs w:val="20"/>
              </w:rPr>
            </w:pPr>
            <w:r w:rsidRPr="00693CC5">
              <w:rPr>
                <w:b/>
                <w:bCs/>
                <w:sz w:val="20"/>
                <w:szCs w:val="20"/>
              </w:rPr>
              <w:t>Authority</w:t>
            </w:r>
          </w:p>
        </w:tc>
        <w:tc>
          <w:tcPr>
            <w:tcW w:w="2873" w:type="dxa"/>
          </w:tcPr>
          <w:p w14:paraId="1E53B17F" w14:textId="77777777" w:rsidR="0036739D" w:rsidRPr="00693CC5" w:rsidRDefault="0036739D" w:rsidP="0036739D">
            <w:pPr>
              <w:cnfStyle w:val="000000100000" w:firstRow="0" w:lastRow="0" w:firstColumn="0" w:lastColumn="0" w:oddVBand="0" w:evenVBand="0" w:oddHBand="1" w:evenHBand="0" w:firstRowFirstColumn="0" w:firstRowLastColumn="0" w:lastRowFirstColumn="0" w:lastRowLastColumn="0"/>
              <w:rPr>
                <w:b/>
                <w:bCs/>
                <w:sz w:val="20"/>
                <w:szCs w:val="20"/>
              </w:rPr>
            </w:pPr>
            <w:r w:rsidRPr="00693CC5">
              <w:rPr>
                <w:b/>
                <w:bCs/>
                <w:sz w:val="20"/>
                <w:szCs w:val="20"/>
              </w:rPr>
              <w:t>Communications method</w:t>
            </w:r>
          </w:p>
        </w:tc>
      </w:tr>
      <w:tr w:rsidR="0036739D" w:rsidRPr="00693CC5" w14:paraId="0454AF6D" w14:textId="77777777" w:rsidTr="0036739D">
        <w:tc>
          <w:tcPr>
            <w:cnfStyle w:val="001000000000" w:firstRow="0" w:lastRow="0" w:firstColumn="1" w:lastColumn="0" w:oddVBand="0" w:evenVBand="0" w:oddHBand="0" w:evenHBand="0" w:firstRowFirstColumn="0" w:firstRowLastColumn="0" w:lastRowFirstColumn="0" w:lastRowLastColumn="0"/>
            <w:tcW w:w="538" w:type="dxa"/>
          </w:tcPr>
          <w:p w14:paraId="53CD60D6" w14:textId="27981607" w:rsidR="0036739D" w:rsidRPr="00693CC5" w:rsidRDefault="0036739D" w:rsidP="0036739D">
            <w:pPr>
              <w:rPr>
                <w:sz w:val="20"/>
                <w:szCs w:val="20"/>
              </w:rPr>
            </w:pPr>
            <w:r w:rsidRPr="00693CC5">
              <w:rPr>
                <w:sz w:val="20"/>
                <w:szCs w:val="20"/>
              </w:rPr>
              <w:t>1</w:t>
            </w:r>
          </w:p>
        </w:tc>
        <w:tc>
          <w:tcPr>
            <w:tcW w:w="1449" w:type="dxa"/>
          </w:tcPr>
          <w:p w14:paraId="0908CF42" w14:textId="77777777" w:rsidR="0036739D" w:rsidRPr="00693CC5" w:rsidRDefault="0036739D" w:rsidP="0036739D">
            <w:pPr>
              <w:cnfStyle w:val="000000000000" w:firstRow="0" w:lastRow="0" w:firstColumn="0" w:lastColumn="0" w:oddVBand="0" w:evenVBand="0" w:oddHBand="0" w:evenHBand="0" w:firstRowFirstColumn="0" w:firstRowLastColumn="0" w:lastRowFirstColumn="0" w:lastRowLastColumn="0"/>
              <w:rPr>
                <w:b/>
                <w:bCs/>
                <w:sz w:val="20"/>
                <w:szCs w:val="20"/>
              </w:rPr>
            </w:pPr>
            <w:r w:rsidRPr="00693CC5">
              <w:rPr>
                <w:b/>
                <w:bCs/>
                <w:sz w:val="20"/>
                <w:szCs w:val="20"/>
              </w:rPr>
              <w:t>Loss of datasets</w:t>
            </w:r>
          </w:p>
        </w:tc>
        <w:tc>
          <w:tcPr>
            <w:tcW w:w="1970" w:type="dxa"/>
          </w:tcPr>
          <w:p w14:paraId="3203BE77" w14:textId="77777777" w:rsidR="0036739D" w:rsidRPr="00693CC5" w:rsidRDefault="0036739D" w:rsidP="0036739D">
            <w:pPr>
              <w:cnfStyle w:val="000000000000" w:firstRow="0" w:lastRow="0" w:firstColumn="0" w:lastColumn="0" w:oddVBand="0" w:evenVBand="0" w:oddHBand="0" w:evenHBand="0" w:firstRowFirstColumn="0" w:firstRowLastColumn="0" w:lastRowFirstColumn="0" w:lastRowLastColumn="0"/>
              <w:rPr>
                <w:sz w:val="20"/>
                <w:szCs w:val="20"/>
              </w:rPr>
            </w:pPr>
            <w:r w:rsidRPr="00693CC5">
              <w:rPr>
                <w:sz w:val="20"/>
                <w:szCs w:val="20"/>
              </w:rPr>
              <w:t>Instruct staff to stop working until data restored</w:t>
            </w:r>
          </w:p>
        </w:tc>
        <w:tc>
          <w:tcPr>
            <w:tcW w:w="1149" w:type="dxa"/>
            <w:vAlign w:val="center"/>
          </w:tcPr>
          <w:p w14:paraId="54AEAA81" w14:textId="77777777" w:rsidR="0036739D" w:rsidRPr="00693CC5" w:rsidRDefault="0036739D" w:rsidP="0036739D">
            <w:pPr>
              <w:cnfStyle w:val="000000000000" w:firstRow="0" w:lastRow="0" w:firstColumn="0" w:lastColumn="0" w:oddVBand="0" w:evenVBand="0" w:oddHBand="0" w:evenHBand="0" w:firstRowFirstColumn="0" w:firstRowLastColumn="0" w:lastRowFirstColumn="0" w:lastRowLastColumn="0"/>
              <w:rPr>
                <w:sz w:val="20"/>
                <w:szCs w:val="20"/>
              </w:rPr>
            </w:pPr>
            <w:r w:rsidRPr="00693CC5">
              <w:rPr>
                <w:sz w:val="20"/>
                <w:szCs w:val="20"/>
              </w:rPr>
              <w:t>[Unit Head]</w:t>
            </w:r>
          </w:p>
        </w:tc>
        <w:tc>
          <w:tcPr>
            <w:tcW w:w="2873" w:type="dxa"/>
          </w:tcPr>
          <w:p w14:paraId="4BCFF772" w14:textId="72592AB0" w:rsidR="0036739D" w:rsidRPr="00693CC5" w:rsidRDefault="0036739D" w:rsidP="0036739D">
            <w:pPr>
              <w:cnfStyle w:val="000000000000" w:firstRow="0" w:lastRow="0" w:firstColumn="0" w:lastColumn="0" w:oddVBand="0" w:evenVBand="0" w:oddHBand="0" w:evenHBand="0" w:firstRowFirstColumn="0" w:firstRowLastColumn="0" w:lastRowFirstColumn="0" w:lastRowLastColumn="0"/>
              <w:rPr>
                <w:sz w:val="20"/>
                <w:szCs w:val="20"/>
              </w:rPr>
            </w:pPr>
            <w:r w:rsidRPr="00693CC5">
              <w:rPr>
                <w:sz w:val="20"/>
                <w:szCs w:val="20"/>
              </w:rPr>
              <w:t>Email</w:t>
            </w:r>
          </w:p>
        </w:tc>
      </w:tr>
      <w:tr w:rsidR="0036739D" w:rsidRPr="00693CC5" w14:paraId="1A25CF6F" w14:textId="77777777" w:rsidTr="00367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Pr>
          <w:p w14:paraId="3FDAA85D" w14:textId="47245E96" w:rsidR="0036739D" w:rsidRPr="00693CC5" w:rsidRDefault="0036739D" w:rsidP="0036739D">
            <w:pPr>
              <w:rPr>
                <w:sz w:val="20"/>
                <w:szCs w:val="20"/>
              </w:rPr>
            </w:pPr>
            <w:r w:rsidRPr="00693CC5">
              <w:rPr>
                <w:sz w:val="20"/>
                <w:szCs w:val="20"/>
              </w:rPr>
              <w:t>2</w:t>
            </w:r>
          </w:p>
        </w:tc>
        <w:tc>
          <w:tcPr>
            <w:tcW w:w="1449" w:type="dxa"/>
          </w:tcPr>
          <w:p w14:paraId="4279C15D" w14:textId="77777777" w:rsidR="0036739D" w:rsidRPr="00693CC5" w:rsidRDefault="0036739D" w:rsidP="0036739D">
            <w:pPr>
              <w:cnfStyle w:val="000000100000" w:firstRow="0" w:lastRow="0" w:firstColumn="0" w:lastColumn="0" w:oddVBand="0" w:evenVBand="0" w:oddHBand="1" w:evenHBand="0" w:firstRowFirstColumn="0" w:firstRowLastColumn="0" w:lastRowFirstColumn="0" w:lastRowLastColumn="0"/>
              <w:rPr>
                <w:b/>
                <w:bCs/>
                <w:sz w:val="20"/>
                <w:szCs w:val="20"/>
              </w:rPr>
            </w:pPr>
            <w:r w:rsidRPr="00693CC5">
              <w:rPr>
                <w:b/>
                <w:bCs/>
                <w:sz w:val="20"/>
                <w:szCs w:val="20"/>
              </w:rPr>
              <w:t>Loss of collaboration environment as well as datasets</w:t>
            </w:r>
          </w:p>
          <w:p w14:paraId="53FBF4DC" w14:textId="77777777" w:rsidR="0036739D" w:rsidRPr="00693CC5" w:rsidRDefault="0036739D" w:rsidP="0036739D">
            <w:pPr>
              <w:cnfStyle w:val="000000100000" w:firstRow="0" w:lastRow="0" w:firstColumn="0" w:lastColumn="0" w:oddVBand="0" w:evenVBand="0" w:oddHBand="1" w:evenHBand="0" w:firstRowFirstColumn="0" w:firstRowLastColumn="0" w:lastRowFirstColumn="0" w:lastRowLastColumn="0"/>
              <w:rPr>
                <w:b/>
                <w:bCs/>
                <w:iCs/>
                <w:sz w:val="20"/>
                <w:szCs w:val="20"/>
              </w:rPr>
            </w:pPr>
          </w:p>
        </w:tc>
        <w:tc>
          <w:tcPr>
            <w:tcW w:w="1970" w:type="dxa"/>
          </w:tcPr>
          <w:p w14:paraId="03ED813B" w14:textId="77777777" w:rsidR="0036739D" w:rsidRPr="00693CC5" w:rsidRDefault="0036739D" w:rsidP="0036739D">
            <w:pPr>
              <w:cnfStyle w:val="000000100000" w:firstRow="0" w:lastRow="0" w:firstColumn="0" w:lastColumn="0" w:oddVBand="0" w:evenVBand="0" w:oddHBand="1" w:evenHBand="0" w:firstRowFirstColumn="0" w:firstRowLastColumn="0" w:lastRowFirstColumn="0" w:lastRowLastColumn="0"/>
              <w:rPr>
                <w:sz w:val="20"/>
                <w:szCs w:val="20"/>
              </w:rPr>
            </w:pPr>
            <w:r w:rsidRPr="00693CC5">
              <w:rPr>
                <w:sz w:val="20"/>
                <w:szCs w:val="20"/>
              </w:rPr>
              <w:t>Instruct staff to stop working until data restored</w:t>
            </w:r>
          </w:p>
        </w:tc>
        <w:tc>
          <w:tcPr>
            <w:tcW w:w="1149" w:type="dxa"/>
            <w:vAlign w:val="center"/>
          </w:tcPr>
          <w:p w14:paraId="498357B9" w14:textId="77777777" w:rsidR="0036739D" w:rsidRPr="00693CC5" w:rsidRDefault="0036739D" w:rsidP="0036739D">
            <w:pPr>
              <w:cnfStyle w:val="000000100000" w:firstRow="0" w:lastRow="0" w:firstColumn="0" w:lastColumn="0" w:oddVBand="0" w:evenVBand="0" w:oddHBand="1" w:evenHBand="0" w:firstRowFirstColumn="0" w:firstRowLastColumn="0" w:lastRowFirstColumn="0" w:lastRowLastColumn="0"/>
              <w:rPr>
                <w:sz w:val="20"/>
                <w:szCs w:val="20"/>
              </w:rPr>
            </w:pPr>
            <w:r w:rsidRPr="00693CC5">
              <w:rPr>
                <w:sz w:val="20"/>
                <w:szCs w:val="20"/>
              </w:rPr>
              <w:t>[Unit Head]</w:t>
            </w:r>
          </w:p>
        </w:tc>
        <w:tc>
          <w:tcPr>
            <w:tcW w:w="2873" w:type="dxa"/>
          </w:tcPr>
          <w:p w14:paraId="4EC94340" w14:textId="641E81D2" w:rsidR="0036739D" w:rsidRPr="00693CC5" w:rsidRDefault="0036739D" w:rsidP="0036739D">
            <w:pPr>
              <w:cnfStyle w:val="000000100000" w:firstRow="0" w:lastRow="0" w:firstColumn="0" w:lastColumn="0" w:oddVBand="0" w:evenVBand="0" w:oddHBand="1" w:evenHBand="0" w:firstRowFirstColumn="0" w:firstRowLastColumn="0" w:lastRowFirstColumn="0" w:lastRowLastColumn="0"/>
              <w:rPr>
                <w:sz w:val="20"/>
                <w:szCs w:val="20"/>
              </w:rPr>
            </w:pPr>
            <w:r w:rsidRPr="00693CC5">
              <w:rPr>
                <w:sz w:val="20"/>
                <w:szCs w:val="20"/>
              </w:rPr>
              <w:t>Email</w:t>
            </w:r>
          </w:p>
        </w:tc>
      </w:tr>
      <w:tr w:rsidR="0036739D" w:rsidRPr="00693CC5" w14:paraId="51FAD1A1" w14:textId="77777777" w:rsidTr="0036739D">
        <w:tc>
          <w:tcPr>
            <w:cnfStyle w:val="001000000000" w:firstRow="0" w:lastRow="0" w:firstColumn="1" w:lastColumn="0" w:oddVBand="0" w:evenVBand="0" w:oddHBand="0" w:evenHBand="0" w:firstRowFirstColumn="0" w:firstRowLastColumn="0" w:lastRowFirstColumn="0" w:lastRowLastColumn="0"/>
            <w:tcW w:w="538" w:type="dxa"/>
          </w:tcPr>
          <w:p w14:paraId="37939F5B" w14:textId="0AC2B2EB" w:rsidR="0036739D" w:rsidRPr="00693CC5" w:rsidRDefault="0036739D" w:rsidP="0036739D">
            <w:pPr>
              <w:rPr>
                <w:sz w:val="20"/>
                <w:szCs w:val="20"/>
              </w:rPr>
            </w:pPr>
            <w:r w:rsidRPr="00693CC5">
              <w:rPr>
                <w:sz w:val="20"/>
                <w:szCs w:val="20"/>
              </w:rPr>
              <w:t>3</w:t>
            </w:r>
          </w:p>
        </w:tc>
        <w:tc>
          <w:tcPr>
            <w:tcW w:w="1449" w:type="dxa"/>
          </w:tcPr>
          <w:p w14:paraId="35552B38" w14:textId="77777777" w:rsidR="0036739D" w:rsidRPr="00693CC5" w:rsidRDefault="0036739D" w:rsidP="0036739D">
            <w:pPr>
              <w:cnfStyle w:val="000000000000" w:firstRow="0" w:lastRow="0" w:firstColumn="0" w:lastColumn="0" w:oddVBand="0" w:evenVBand="0" w:oddHBand="0" w:evenHBand="0" w:firstRowFirstColumn="0" w:firstRowLastColumn="0" w:lastRowFirstColumn="0" w:lastRowLastColumn="0"/>
              <w:rPr>
                <w:b/>
                <w:bCs/>
                <w:sz w:val="20"/>
                <w:szCs w:val="20"/>
              </w:rPr>
            </w:pPr>
            <w:r w:rsidRPr="00693CC5">
              <w:rPr>
                <w:b/>
                <w:bCs/>
                <w:sz w:val="20"/>
                <w:szCs w:val="20"/>
              </w:rPr>
              <w:t>Security incident</w:t>
            </w:r>
          </w:p>
        </w:tc>
        <w:tc>
          <w:tcPr>
            <w:tcW w:w="1970" w:type="dxa"/>
          </w:tcPr>
          <w:p w14:paraId="1F67CFEC" w14:textId="77777777" w:rsidR="0036739D" w:rsidRPr="00693CC5" w:rsidRDefault="0036739D" w:rsidP="0036739D">
            <w:pPr>
              <w:cnfStyle w:val="000000000000" w:firstRow="0" w:lastRow="0" w:firstColumn="0" w:lastColumn="0" w:oddVBand="0" w:evenVBand="0" w:oddHBand="0" w:evenHBand="0" w:firstRowFirstColumn="0" w:firstRowLastColumn="0" w:lastRowFirstColumn="0" w:lastRowLastColumn="0"/>
              <w:rPr>
                <w:sz w:val="20"/>
                <w:szCs w:val="20"/>
              </w:rPr>
            </w:pPr>
            <w:r w:rsidRPr="00693CC5">
              <w:rPr>
                <w:sz w:val="20"/>
                <w:szCs w:val="20"/>
              </w:rPr>
              <w:t xml:space="preserve">OxCERT and Data Breach teams (if applicable) to be notified, and investigated. </w:t>
            </w:r>
          </w:p>
        </w:tc>
        <w:tc>
          <w:tcPr>
            <w:tcW w:w="1149" w:type="dxa"/>
            <w:vAlign w:val="center"/>
          </w:tcPr>
          <w:p w14:paraId="6CA05CA2" w14:textId="7277F5EF" w:rsidR="0036739D" w:rsidRPr="00693CC5" w:rsidRDefault="0036739D" w:rsidP="0036739D">
            <w:pPr>
              <w:cnfStyle w:val="000000000000" w:firstRow="0" w:lastRow="0" w:firstColumn="0" w:lastColumn="0" w:oddVBand="0" w:evenVBand="0" w:oddHBand="0" w:evenHBand="0" w:firstRowFirstColumn="0" w:firstRowLastColumn="0" w:lastRowFirstColumn="0" w:lastRowLastColumn="0"/>
              <w:rPr>
                <w:sz w:val="20"/>
                <w:szCs w:val="20"/>
              </w:rPr>
            </w:pPr>
            <w:r w:rsidRPr="00693CC5">
              <w:rPr>
                <w:sz w:val="20"/>
                <w:szCs w:val="20"/>
              </w:rPr>
              <w:t>[Line Manager]</w:t>
            </w:r>
          </w:p>
        </w:tc>
        <w:tc>
          <w:tcPr>
            <w:tcW w:w="2873" w:type="dxa"/>
          </w:tcPr>
          <w:p w14:paraId="5F0EB321" w14:textId="77777777" w:rsidR="0036739D" w:rsidRPr="00693CC5" w:rsidRDefault="0036739D" w:rsidP="0036739D">
            <w:pPr>
              <w:cnfStyle w:val="000000000000" w:firstRow="0" w:lastRow="0" w:firstColumn="0" w:lastColumn="0" w:oddVBand="0" w:evenVBand="0" w:oddHBand="0" w:evenHBand="0" w:firstRowFirstColumn="0" w:firstRowLastColumn="0" w:lastRowFirstColumn="0" w:lastRowLastColumn="0"/>
              <w:rPr>
                <w:sz w:val="20"/>
                <w:szCs w:val="20"/>
              </w:rPr>
            </w:pPr>
            <w:r w:rsidRPr="00693CC5">
              <w:rPr>
                <w:sz w:val="20"/>
                <w:szCs w:val="20"/>
              </w:rPr>
              <w:t xml:space="preserve">Email to &lt;IT Manager&gt;, Line Manager and </w:t>
            </w:r>
            <w:hyperlink r:id="rId11" w:history="1">
              <w:r w:rsidRPr="00693CC5">
                <w:rPr>
                  <w:rStyle w:val="Hyperlink"/>
                  <w:sz w:val="20"/>
                  <w:szCs w:val="20"/>
                </w:rPr>
                <w:t>oxcert@infosec.ox.ac.uk</w:t>
              </w:r>
            </w:hyperlink>
            <w:r w:rsidRPr="00693CC5">
              <w:rPr>
                <w:sz w:val="20"/>
                <w:szCs w:val="20"/>
              </w:rPr>
              <w:t xml:space="preserve">; </w:t>
            </w:r>
            <w:hyperlink r:id="rId12" w:history="1">
              <w:r w:rsidRPr="00693CC5">
                <w:rPr>
                  <w:rStyle w:val="Hyperlink"/>
                  <w:sz w:val="20"/>
                  <w:szCs w:val="20"/>
                </w:rPr>
                <w:t>data.breach@admin.ox.ac.uk</w:t>
              </w:r>
            </w:hyperlink>
            <w:r w:rsidRPr="00693CC5">
              <w:rPr>
                <w:sz w:val="20"/>
                <w:szCs w:val="20"/>
              </w:rPr>
              <w:t xml:space="preserve"> </w:t>
            </w:r>
          </w:p>
        </w:tc>
      </w:tr>
    </w:tbl>
    <w:p w14:paraId="40FFA668" w14:textId="67B045DF" w:rsidR="00F94EEB" w:rsidRPr="00693CC5" w:rsidRDefault="003A3CF8" w:rsidP="00B3049A">
      <w:pPr>
        <w:rPr>
          <w:sz w:val="20"/>
          <w:szCs w:val="20"/>
        </w:rPr>
      </w:pPr>
      <w:r w:rsidRPr="00693CC5">
        <w:rPr>
          <w:sz w:val="20"/>
          <w:szCs w:val="20"/>
        </w:rPr>
        <w:t xml:space="preserve">The following scenarios affect the systems, individuals and processes within the scope of the policy. Any scenarios likely to affect more than one system within the </w:t>
      </w:r>
      <w:r w:rsidR="00771A6A">
        <w:rPr>
          <w:sz w:val="20"/>
          <w:szCs w:val="20"/>
        </w:rPr>
        <w:t>[</w:t>
      </w:r>
      <w:proofErr w:type="gramStart"/>
      <w:r w:rsidR="00771A6A">
        <w:rPr>
          <w:sz w:val="20"/>
          <w:szCs w:val="20"/>
        </w:rPr>
        <w:t xml:space="preserve">unit] </w:t>
      </w:r>
      <w:r w:rsidRPr="00693CC5">
        <w:rPr>
          <w:sz w:val="20"/>
          <w:szCs w:val="20"/>
        </w:rPr>
        <w:t xml:space="preserve"> will</w:t>
      </w:r>
      <w:proofErr w:type="gramEnd"/>
      <w:r w:rsidRPr="00693CC5">
        <w:rPr>
          <w:sz w:val="20"/>
          <w:szCs w:val="20"/>
        </w:rPr>
        <w:t xml:space="preserve"> be accounted for in wider Business Continuity arrangements.</w:t>
      </w:r>
    </w:p>
    <w:p w14:paraId="6DF6C442" w14:textId="77777777" w:rsidR="0036739D" w:rsidRPr="00693CC5" w:rsidRDefault="0036739D" w:rsidP="00B3049A">
      <w:pPr>
        <w:rPr>
          <w:sz w:val="20"/>
          <w:szCs w:val="20"/>
        </w:rPr>
      </w:pPr>
    </w:p>
    <w:p w14:paraId="4FE1CF93" w14:textId="0F2108DF" w:rsidR="00A80EB9" w:rsidRPr="00693CC5" w:rsidRDefault="0036739D" w:rsidP="00620910">
      <w:pPr>
        <w:pStyle w:val="Heading1"/>
      </w:pPr>
      <w:r w:rsidRPr="00693CC5">
        <w:t>Scenario 1: Loss of datasets</w:t>
      </w:r>
    </w:p>
    <w:p w14:paraId="3C561208" w14:textId="229A925C" w:rsidR="0036739D" w:rsidRPr="00693CC5" w:rsidRDefault="0036739D" w:rsidP="0036739D">
      <w:pPr>
        <w:rPr>
          <w:sz w:val="20"/>
          <w:szCs w:val="20"/>
        </w:rPr>
      </w:pPr>
      <w:r w:rsidRPr="00693CC5">
        <w:rPr>
          <w:sz w:val="20"/>
          <w:szCs w:val="20"/>
        </w:rPr>
        <w:t>[Unit Head] initiates the disaster recovery plan, and notifies [Senior Officer].</w:t>
      </w:r>
    </w:p>
    <w:p w14:paraId="1C48559B" w14:textId="554CC18C" w:rsidR="00863A63" w:rsidRPr="00693CC5" w:rsidRDefault="0036739D" w:rsidP="0036739D">
      <w:pPr>
        <w:rPr>
          <w:sz w:val="20"/>
          <w:szCs w:val="20"/>
        </w:rPr>
      </w:pPr>
      <w:r w:rsidRPr="00693CC5">
        <w:rPr>
          <w:sz w:val="20"/>
          <w:szCs w:val="20"/>
        </w:rPr>
        <w:t>[Senior Officer] shall call upon IT Manager and request recovery of analysis data</w:t>
      </w:r>
      <w:r w:rsidR="00863A63" w:rsidRPr="00693CC5">
        <w:rPr>
          <w:sz w:val="20"/>
          <w:szCs w:val="20"/>
        </w:rPr>
        <w:t>, and inform all users affected to temporarily stop activities</w:t>
      </w:r>
      <w:r w:rsidR="00FD1929" w:rsidRPr="00693CC5">
        <w:rPr>
          <w:sz w:val="20"/>
          <w:szCs w:val="20"/>
        </w:rPr>
        <w:t xml:space="preserve"> relating to data until further notice</w:t>
      </w:r>
      <w:r w:rsidR="00863A63" w:rsidRPr="00693CC5">
        <w:rPr>
          <w:sz w:val="20"/>
          <w:szCs w:val="20"/>
        </w:rPr>
        <w:t xml:space="preserve">. </w:t>
      </w:r>
    </w:p>
    <w:p w14:paraId="4CFE9CD0" w14:textId="43A83957" w:rsidR="0036739D" w:rsidRPr="00693CC5" w:rsidRDefault="00A059CA" w:rsidP="0036739D">
      <w:pPr>
        <w:rPr>
          <w:sz w:val="20"/>
          <w:szCs w:val="20"/>
        </w:rPr>
      </w:pPr>
      <w:r w:rsidRPr="00693CC5">
        <w:rPr>
          <w:sz w:val="20"/>
          <w:szCs w:val="20"/>
        </w:rPr>
        <w:t>[</w:t>
      </w:r>
      <w:r w:rsidR="00863A63" w:rsidRPr="00693CC5">
        <w:rPr>
          <w:sz w:val="20"/>
          <w:szCs w:val="20"/>
        </w:rPr>
        <w:t>Senior Officer</w:t>
      </w:r>
      <w:r w:rsidRPr="00693CC5">
        <w:rPr>
          <w:sz w:val="20"/>
          <w:szCs w:val="20"/>
        </w:rPr>
        <w:t>]</w:t>
      </w:r>
      <w:r w:rsidR="00863A63" w:rsidRPr="00693CC5">
        <w:rPr>
          <w:sz w:val="20"/>
          <w:szCs w:val="20"/>
        </w:rPr>
        <w:t xml:space="preserve"> may call upon an experienced staff member for any questions around data quality and or related checks.</w:t>
      </w:r>
      <w:r w:rsidR="0036739D" w:rsidRPr="00693CC5">
        <w:rPr>
          <w:sz w:val="20"/>
          <w:szCs w:val="20"/>
        </w:rPr>
        <w:t xml:space="preserve"> </w:t>
      </w:r>
    </w:p>
    <w:p w14:paraId="7A477E41" w14:textId="20F71AE5" w:rsidR="00863A63" w:rsidRPr="00693CC5" w:rsidRDefault="00863A63" w:rsidP="0036739D">
      <w:pPr>
        <w:rPr>
          <w:sz w:val="20"/>
          <w:szCs w:val="20"/>
        </w:rPr>
      </w:pPr>
      <w:r w:rsidRPr="00693CC5">
        <w:rPr>
          <w:sz w:val="20"/>
          <w:szCs w:val="20"/>
        </w:rPr>
        <w:t>[IT Manager] shall recover dataset from available back</w:t>
      </w:r>
      <w:r w:rsidR="00A059CA" w:rsidRPr="00693CC5">
        <w:rPr>
          <w:sz w:val="20"/>
          <w:szCs w:val="20"/>
        </w:rPr>
        <w:t xml:space="preserve">ups at: </w:t>
      </w:r>
    </w:p>
    <w:p w14:paraId="27AC8856" w14:textId="1315C125" w:rsidR="00A059CA" w:rsidRPr="00693CC5" w:rsidRDefault="00A059CA" w:rsidP="00A059CA">
      <w:pPr>
        <w:pStyle w:val="ListParagraph"/>
        <w:numPr>
          <w:ilvl w:val="0"/>
          <w:numId w:val="31"/>
        </w:numPr>
        <w:rPr>
          <w:sz w:val="20"/>
          <w:szCs w:val="20"/>
        </w:rPr>
      </w:pPr>
      <w:r w:rsidRPr="00693CC5">
        <w:rPr>
          <w:sz w:val="20"/>
          <w:szCs w:val="20"/>
        </w:rPr>
        <w:lastRenderedPageBreak/>
        <w:t>Hot site:</w:t>
      </w:r>
    </w:p>
    <w:p w14:paraId="758FB73C" w14:textId="449F5D1E" w:rsidR="00A059CA" w:rsidRPr="00693CC5" w:rsidRDefault="00A059CA" w:rsidP="00A059CA">
      <w:pPr>
        <w:pStyle w:val="ListParagraph"/>
        <w:numPr>
          <w:ilvl w:val="0"/>
          <w:numId w:val="31"/>
        </w:numPr>
        <w:rPr>
          <w:sz w:val="20"/>
          <w:szCs w:val="20"/>
        </w:rPr>
      </w:pPr>
      <w:r w:rsidRPr="00693CC5">
        <w:rPr>
          <w:sz w:val="20"/>
          <w:szCs w:val="20"/>
        </w:rPr>
        <w:t>Warm site:</w:t>
      </w:r>
    </w:p>
    <w:p w14:paraId="263CCBEC" w14:textId="30C415FA" w:rsidR="00A059CA" w:rsidRPr="00693CC5" w:rsidRDefault="00A059CA" w:rsidP="00A059CA">
      <w:pPr>
        <w:pStyle w:val="ListParagraph"/>
        <w:numPr>
          <w:ilvl w:val="0"/>
          <w:numId w:val="31"/>
        </w:numPr>
        <w:rPr>
          <w:sz w:val="20"/>
          <w:szCs w:val="20"/>
        </w:rPr>
      </w:pPr>
      <w:r w:rsidRPr="00693CC5">
        <w:rPr>
          <w:sz w:val="20"/>
          <w:szCs w:val="20"/>
        </w:rPr>
        <w:t>Cool site:</w:t>
      </w:r>
    </w:p>
    <w:p w14:paraId="5035659B" w14:textId="70756057" w:rsidR="008F47E1" w:rsidRDefault="00B368D1" w:rsidP="00B368D1">
      <w:pPr>
        <w:rPr>
          <w:sz w:val="20"/>
          <w:szCs w:val="20"/>
        </w:rPr>
      </w:pPr>
      <w:r w:rsidRPr="00693CC5">
        <w:rPr>
          <w:sz w:val="20"/>
          <w:szCs w:val="20"/>
        </w:rPr>
        <w:t>Once complete, [IT Manager] will notify Senior Officer.</w:t>
      </w:r>
      <w:r w:rsidR="00190D9F">
        <w:rPr>
          <w:sz w:val="20"/>
          <w:szCs w:val="20"/>
        </w:rPr>
        <w:t xml:space="preserve"> </w:t>
      </w:r>
    </w:p>
    <w:p w14:paraId="61FDCBC3" w14:textId="2BE92EC5" w:rsidR="00771A6A" w:rsidRPr="00693CC5" w:rsidRDefault="00771A6A" w:rsidP="00B368D1">
      <w:pPr>
        <w:rPr>
          <w:sz w:val="20"/>
          <w:szCs w:val="20"/>
        </w:rPr>
      </w:pPr>
      <w:r>
        <w:rPr>
          <w:sz w:val="20"/>
          <w:szCs w:val="20"/>
        </w:rPr>
        <w:t>[include what you might do if the backups are irretrievable.</w:t>
      </w:r>
    </w:p>
    <w:p w14:paraId="58486367" w14:textId="64B0F145" w:rsidR="00B368D1" w:rsidRPr="00693CC5" w:rsidRDefault="00B368D1" w:rsidP="00B368D1">
      <w:pPr>
        <w:rPr>
          <w:sz w:val="20"/>
          <w:szCs w:val="20"/>
        </w:rPr>
      </w:pPr>
      <w:r w:rsidRPr="00693CC5">
        <w:rPr>
          <w:sz w:val="20"/>
          <w:szCs w:val="20"/>
        </w:rPr>
        <w:t>[Senior Officer] closes the incident, and notifies staff.</w:t>
      </w:r>
    </w:p>
    <w:p w14:paraId="2F379DE0" w14:textId="50D2FECD" w:rsidR="0036739D" w:rsidRPr="00693CC5" w:rsidRDefault="0036739D" w:rsidP="00620910">
      <w:pPr>
        <w:pStyle w:val="Heading1"/>
      </w:pPr>
      <w:r w:rsidRPr="00693CC5">
        <w:t>Scenario 2</w:t>
      </w:r>
    </w:p>
    <w:p w14:paraId="0581F583" w14:textId="77777777" w:rsidR="00863A63" w:rsidRPr="00693CC5" w:rsidRDefault="00863A63" w:rsidP="00863A63">
      <w:pPr>
        <w:rPr>
          <w:sz w:val="20"/>
          <w:szCs w:val="20"/>
        </w:rPr>
      </w:pPr>
      <w:r w:rsidRPr="00693CC5">
        <w:rPr>
          <w:sz w:val="20"/>
          <w:szCs w:val="20"/>
        </w:rPr>
        <w:t>[Unit Head] initiates the disaster recovery plan, and notifies [Senior Officer].</w:t>
      </w:r>
    </w:p>
    <w:p w14:paraId="65B447FA" w14:textId="7CA9F67E" w:rsidR="00863A63" w:rsidRPr="00693CC5" w:rsidRDefault="00863A63" w:rsidP="00863A63">
      <w:pPr>
        <w:rPr>
          <w:sz w:val="20"/>
          <w:szCs w:val="20"/>
        </w:rPr>
      </w:pPr>
      <w:r w:rsidRPr="00693CC5">
        <w:rPr>
          <w:sz w:val="20"/>
          <w:szCs w:val="20"/>
        </w:rPr>
        <w:t>[Senior Officer] shall call upon IT Manager and request rebuild of the collaboration environment, and inform all users affected to temporarily to stop activities</w:t>
      </w:r>
      <w:r w:rsidR="00FD1929" w:rsidRPr="00693CC5">
        <w:rPr>
          <w:sz w:val="20"/>
          <w:szCs w:val="20"/>
        </w:rPr>
        <w:t xml:space="preserve"> within the collaboration environment</w:t>
      </w:r>
      <w:r w:rsidRPr="00693CC5">
        <w:rPr>
          <w:sz w:val="20"/>
          <w:szCs w:val="20"/>
        </w:rPr>
        <w:t xml:space="preserve">. </w:t>
      </w:r>
    </w:p>
    <w:p w14:paraId="503A3429" w14:textId="77777777" w:rsidR="00863A63" w:rsidRPr="00693CC5" w:rsidRDefault="00863A63" w:rsidP="00863A63">
      <w:pPr>
        <w:rPr>
          <w:sz w:val="20"/>
          <w:szCs w:val="20"/>
        </w:rPr>
      </w:pPr>
      <w:r w:rsidRPr="00693CC5">
        <w:rPr>
          <w:sz w:val="20"/>
          <w:szCs w:val="20"/>
        </w:rPr>
        <w:t xml:space="preserve">Senior Officer may call upon an experienced staff member for any questions around data quality and or related checks. </w:t>
      </w:r>
    </w:p>
    <w:p w14:paraId="4D6FE7A5" w14:textId="686BF207" w:rsidR="00863A63" w:rsidRPr="00693CC5" w:rsidRDefault="00B368D1" w:rsidP="00863A63">
      <w:pPr>
        <w:rPr>
          <w:sz w:val="20"/>
          <w:szCs w:val="20"/>
        </w:rPr>
      </w:pPr>
      <w:r w:rsidRPr="00693CC5">
        <w:rPr>
          <w:sz w:val="20"/>
          <w:szCs w:val="20"/>
        </w:rPr>
        <w:t xml:space="preserve">[IT manager] shall complete the rebuild of the environment </w:t>
      </w:r>
      <w:r w:rsidR="00A04885" w:rsidRPr="00693CC5">
        <w:rPr>
          <w:sz w:val="20"/>
          <w:szCs w:val="20"/>
        </w:rPr>
        <w:t xml:space="preserve">from documentations and hardening guides available at: </w:t>
      </w:r>
    </w:p>
    <w:p w14:paraId="5249947A" w14:textId="6E7A646F" w:rsidR="00A04885" w:rsidRPr="00693CC5" w:rsidRDefault="00A04885" w:rsidP="00863A63">
      <w:pPr>
        <w:rPr>
          <w:sz w:val="20"/>
          <w:szCs w:val="20"/>
        </w:rPr>
      </w:pPr>
      <w:r w:rsidRPr="00693CC5">
        <w:rPr>
          <w:sz w:val="20"/>
          <w:szCs w:val="20"/>
        </w:rPr>
        <w:t>&lt;LINK&gt;</w:t>
      </w:r>
    </w:p>
    <w:p w14:paraId="668B21F6" w14:textId="589E00AD" w:rsidR="00A04885" w:rsidRPr="00693CC5" w:rsidRDefault="00A04885" w:rsidP="00863A63">
      <w:pPr>
        <w:rPr>
          <w:sz w:val="20"/>
          <w:szCs w:val="20"/>
        </w:rPr>
      </w:pPr>
      <w:r w:rsidRPr="00693CC5">
        <w:rPr>
          <w:sz w:val="20"/>
          <w:szCs w:val="20"/>
        </w:rPr>
        <w:t>To recover datasets, follow scenario 1.</w:t>
      </w:r>
    </w:p>
    <w:p w14:paraId="408CD24E" w14:textId="77777777" w:rsidR="00A04885" w:rsidRPr="00693CC5" w:rsidRDefault="00A04885" w:rsidP="00A04885">
      <w:pPr>
        <w:rPr>
          <w:sz w:val="20"/>
          <w:szCs w:val="20"/>
        </w:rPr>
      </w:pPr>
      <w:r w:rsidRPr="00693CC5">
        <w:rPr>
          <w:sz w:val="20"/>
          <w:szCs w:val="20"/>
        </w:rPr>
        <w:t>Once complete, the [IT Manager] will notify Senior Officer.</w:t>
      </w:r>
    </w:p>
    <w:p w14:paraId="756CC290" w14:textId="77777777" w:rsidR="00A04885" w:rsidRPr="00693CC5" w:rsidRDefault="00A04885" w:rsidP="00A04885">
      <w:pPr>
        <w:rPr>
          <w:sz w:val="20"/>
          <w:szCs w:val="20"/>
        </w:rPr>
      </w:pPr>
      <w:r w:rsidRPr="00693CC5">
        <w:rPr>
          <w:sz w:val="20"/>
          <w:szCs w:val="20"/>
        </w:rPr>
        <w:t>[Senior Officer] closes the incident, and notifies staff.</w:t>
      </w:r>
    </w:p>
    <w:p w14:paraId="03B06B01" w14:textId="31C20477" w:rsidR="0036739D" w:rsidRPr="00693CC5" w:rsidRDefault="0036739D" w:rsidP="00620910">
      <w:pPr>
        <w:pStyle w:val="Heading1"/>
      </w:pPr>
      <w:r w:rsidRPr="00693CC5">
        <w:t>Scenario 3</w:t>
      </w:r>
    </w:p>
    <w:p w14:paraId="2735CB72" w14:textId="78BB6B62" w:rsidR="0036739D" w:rsidRPr="00693CC5" w:rsidRDefault="00A04885" w:rsidP="0036739D">
      <w:pPr>
        <w:rPr>
          <w:sz w:val="20"/>
          <w:szCs w:val="20"/>
        </w:rPr>
      </w:pPr>
      <w:r w:rsidRPr="00693CC5">
        <w:rPr>
          <w:sz w:val="20"/>
          <w:szCs w:val="20"/>
        </w:rPr>
        <w:t>[Line Manager] reports a</w:t>
      </w:r>
      <w:r w:rsidR="0015356F">
        <w:rPr>
          <w:sz w:val="20"/>
          <w:szCs w:val="20"/>
        </w:rPr>
        <w:t>ny incident to [</w:t>
      </w:r>
      <w:r w:rsidRPr="00693CC5">
        <w:rPr>
          <w:sz w:val="20"/>
          <w:szCs w:val="20"/>
        </w:rPr>
        <w:t>IT Manager</w:t>
      </w:r>
      <w:r w:rsidR="0015356F">
        <w:rPr>
          <w:sz w:val="20"/>
          <w:szCs w:val="20"/>
        </w:rPr>
        <w:t xml:space="preserve">] </w:t>
      </w:r>
      <w:r w:rsidRPr="00693CC5">
        <w:rPr>
          <w:sz w:val="20"/>
          <w:szCs w:val="20"/>
        </w:rPr>
        <w:t>and OxCERT and Information Compliance team for investigation within 4 working hours of discovery. Use out of office contact if the incident takes place after office hours.</w:t>
      </w:r>
    </w:p>
    <w:p w14:paraId="244F0D35" w14:textId="5DC2A437" w:rsidR="00A04885" w:rsidRPr="00693CC5" w:rsidRDefault="00A04885" w:rsidP="0036739D">
      <w:pPr>
        <w:rPr>
          <w:sz w:val="20"/>
          <w:szCs w:val="20"/>
        </w:rPr>
      </w:pPr>
      <w:r w:rsidRPr="00693CC5">
        <w:rPr>
          <w:sz w:val="20"/>
          <w:szCs w:val="20"/>
        </w:rPr>
        <w:t>Any breaches involving personal data needs to be reported to the Information Compliance team immediately.</w:t>
      </w:r>
    </w:p>
    <w:p w14:paraId="27ABB8BA" w14:textId="61F58DD5" w:rsidR="00A04885" w:rsidRPr="00693CC5" w:rsidRDefault="00A04885" w:rsidP="0036739D">
      <w:pPr>
        <w:rPr>
          <w:sz w:val="20"/>
          <w:szCs w:val="20"/>
        </w:rPr>
      </w:pPr>
      <w:r w:rsidRPr="00693CC5">
        <w:rPr>
          <w:sz w:val="20"/>
          <w:szCs w:val="20"/>
        </w:rPr>
        <w:t xml:space="preserve">[IT Manager] works with OxCERT as required to isolate affected systems from the network, investigate and mitigate the root cause of incident and then restore </w:t>
      </w:r>
      <w:proofErr w:type="spellStart"/>
      <w:r w:rsidRPr="00693CC5">
        <w:rPr>
          <w:sz w:val="20"/>
          <w:szCs w:val="20"/>
        </w:rPr>
        <w:t>accesss</w:t>
      </w:r>
      <w:proofErr w:type="spellEnd"/>
      <w:r w:rsidRPr="00693CC5">
        <w:rPr>
          <w:sz w:val="20"/>
          <w:szCs w:val="20"/>
        </w:rPr>
        <w:t xml:space="preserve"> once resolved. </w:t>
      </w:r>
    </w:p>
    <w:p w14:paraId="578FCD3D" w14:textId="0E7881A6" w:rsidR="00693CC5" w:rsidRPr="00693CC5" w:rsidRDefault="00693CC5" w:rsidP="00693CC5">
      <w:pPr>
        <w:rPr>
          <w:sz w:val="20"/>
          <w:szCs w:val="20"/>
        </w:rPr>
      </w:pPr>
      <w:r w:rsidRPr="00693CC5">
        <w:rPr>
          <w:sz w:val="20"/>
          <w:szCs w:val="20"/>
        </w:rPr>
        <w:t>Once complete, the [IT Manager] will notify Line Manager.</w:t>
      </w:r>
    </w:p>
    <w:p w14:paraId="42C184DC" w14:textId="216318F7" w:rsidR="00693CC5" w:rsidRPr="00693CC5" w:rsidRDefault="00693CC5" w:rsidP="00693CC5">
      <w:pPr>
        <w:rPr>
          <w:sz w:val="20"/>
          <w:szCs w:val="20"/>
        </w:rPr>
      </w:pPr>
      <w:r w:rsidRPr="00693CC5">
        <w:rPr>
          <w:sz w:val="20"/>
          <w:szCs w:val="20"/>
        </w:rPr>
        <w:t>[Line Manager] closes the incident, and notifies staff.</w:t>
      </w:r>
    </w:p>
    <w:p w14:paraId="4F5A9FA2" w14:textId="4FE55ADF" w:rsidR="0015356F" w:rsidRDefault="0015356F" w:rsidP="00620910">
      <w:pPr>
        <w:pStyle w:val="Heading1"/>
      </w:pPr>
      <w:r>
        <w:t>REview</w:t>
      </w:r>
    </w:p>
    <w:p w14:paraId="62AADCCC" w14:textId="0B0BA20D" w:rsidR="0015356F" w:rsidRPr="0015356F" w:rsidRDefault="0015356F" w:rsidP="0015356F">
      <w:r>
        <w:t xml:space="preserve">This plan must be reviewed and updated annually, and following changes to personnel, organisational strategy, hardware, software, network, applications, data and communication technologies and methods.  </w:t>
      </w:r>
    </w:p>
    <w:p w14:paraId="6A6B0899" w14:textId="6CB6BEC4" w:rsidR="0036739D" w:rsidRPr="00693CC5" w:rsidRDefault="0036739D" w:rsidP="00620910">
      <w:pPr>
        <w:pStyle w:val="Heading1"/>
      </w:pPr>
      <w:r w:rsidRPr="00693CC5">
        <w:t>Contacts</w:t>
      </w:r>
    </w:p>
    <w:p w14:paraId="0CA55A3E" w14:textId="3B73C576" w:rsidR="0015356F" w:rsidRPr="002A09C5" w:rsidRDefault="0015356F" w:rsidP="004E5E19">
      <w:pPr>
        <w:spacing w:after="100" w:line="240" w:lineRule="auto"/>
        <w:rPr>
          <w:b/>
          <w:bCs/>
          <w:sz w:val="20"/>
          <w:szCs w:val="20"/>
          <w:u w:val="single"/>
        </w:rPr>
      </w:pPr>
      <w:r w:rsidRPr="002A09C5">
        <w:rPr>
          <w:b/>
          <w:bCs/>
          <w:sz w:val="20"/>
          <w:szCs w:val="20"/>
          <w:u w:val="single"/>
        </w:rPr>
        <w:t xml:space="preserve">Out of hours contacts for: </w:t>
      </w:r>
    </w:p>
    <w:p w14:paraId="49438F4E" w14:textId="32C410D0" w:rsidR="0015356F" w:rsidRDefault="0015356F" w:rsidP="004E5E19">
      <w:pPr>
        <w:spacing w:after="100" w:line="240" w:lineRule="auto"/>
        <w:rPr>
          <w:rFonts w:ascii="Verdana" w:hAnsi="Verdana"/>
          <w:color w:val="333333"/>
          <w:sz w:val="17"/>
          <w:szCs w:val="17"/>
          <w:shd w:val="clear" w:color="auto" w:fill="FFFFFF"/>
        </w:rPr>
      </w:pPr>
      <w:r>
        <w:rPr>
          <w:sz w:val="20"/>
          <w:szCs w:val="20"/>
        </w:rPr>
        <w:t xml:space="preserve">Security Services: </w:t>
      </w:r>
      <w:r w:rsidR="002A09C5">
        <w:rPr>
          <w:sz w:val="20"/>
          <w:szCs w:val="20"/>
        </w:rPr>
        <w:t xml:space="preserve">01865 </w:t>
      </w:r>
      <w:r w:rsidR="002A09C5">
        <w:rPr>
          <w:rFonts w:ascii="Verdana" w:hAnsi="Verdana"/>
          <w:color w:val="333333"/>
          <w:sz w:val="17"/>
          <w:szCs w:val="17"/>
          <w:shd w:val="clear" w:color="auto" w:fill="FFFFFF"/>
        </w:rPr>
        <w:t>(2)89999</w:t>
      </w:r>
    </w:p>
    <w:p w14:paraId="6F1F98C3" w14:textId="442B1563" w:rsidR="0015356F" w:rsidRDefault="0015356F" w:rsidP="004E5E19">
      <w:pPr>
        <w:spacing w:after="100" w:line="240" w:lineRule="auto"/>
        <w:rPr>
          <w:rFonts w:ascii="Verdana" w:hAnsi="Verdana"/>
          <w:color w:val="333333"/>
          <w:sz w:val="17"/>
          <w:szCs w:val="17"/>
          <w:shd w:val="clear" w:color="auto" w:fill="FFFFFF"/>
        </w:rPr>
      </w:pPr>
      <w:r>
        <w:rPr>
          <w:rFonts w:ascii="Verdana" w:hAnsi="Verdana"/>
          <w:color w:val="333333"/>
          <w:sz w:val="17"/>
          <w:szCs w:val="17"/>
          <w:shd w:val="clear" w:color="auto" w:fill="FFFFFF"/>
        </w:rPr>
        <w:t>[Unit Head]:</w:t>
      </w:r>
    </w:p>
    <w:p w14:paraId="4A935773" w14:textId="2A652BB6" w:rsidR="002A09C5" w:rsidRDefault="002A09C5" w:rsidP="004E5E19">
      <w:pPr>
        <w:spacing w:after="100" w:line="240" w:lineRule="auto"/>
        <w:rPr>
          <w:rFonts w:ascii="Verdana" w:hAnsi="Verdana"/>
          <w:color w:val="333333"/>
          <w:sz w:val="17"/>
          <w:szCs w:val="17"/>
          <w:shd w:val="clear" w:color="auto" w:fill="FFFFFF"/>
        </w:rPr>
      </w:pPr>
      <w:r>
        <w:rPr>
          <w:rFonts w:ascii="Verdana" w:hAnsi="Verdana"/>
          <w:color w:val="333333"/>
          <w:sz w:val="17"/>
          <w:szCs w:val="17"/>
          <w:shd w:val="clear" w:color="auto" w:fill="FFFFFF"/>
        </w:rPr>
        <w:t>[Senior Officer]:</w:t>
      </w:r>
    </w:p>
    <w:p w14:paraId="6B75C0AC" w14:textId="42B8F8D0" w:rsidR="002A09C5" w:rsidRDefault="002A09C5" w:rsidP="004E5E19">
      <w:pPr>
        <w:spacing w:after="100" w:line="240" w:lineRule="auto"/>
        <w:rPr>
          <w:rFonts w:ascii="Verdana" w:hAnsi="Verdana"/>
          <w:color w:val="333333"/>
          <w:sz w:val="17"/>
          <w:szCs w:val="17"/>
          <w:shd w:val="clear" w:color="auto" w:fill="FFFFFF"/>
        </w:rPr>
      </w:pPr>
      <w:r>
        <w:rPr>
          <w:rFonts w:ascii="Verdana" w:hAnsi="Verdana"/>
          <w:color w:val="333333"/>
          <w:sz w:val="17"/>
          <w:szCs w:val="17"/>
          <w:shd w:val="clear" w:color="auto" w:fill="FFFFFF"/>
        </w:rPr>
        <w:t xml:space="preserve">OxCERT: </w:t>
      </w:r>
      <w:hyperlink r:id="rId13" w:history="1">
        <w:r w:rsidRPr="00E04FC3">
          <w:rPr>
            <w:rStyle w:val="Hyperlink"/>
            <w:rFonts w:ascii="Verdana" w:hAnsi="Verdana"/>
            <w:sz w:val="17"/>
            <w:szCs w:val="17"/>
            <w:shd w:val="clear" w:color="auto" w:fill="FFFFFF"/>
          </w:rPr>
          <w:t>oxcert@infosec.ox.ac.uk</w:t>
        </w:r>
      </w:hyperlink>
      <w:r>
        <w:rPr>
          <w:rFonts w:ascii="Verdana" w:hAnsi="Verdana"/>
          <w:color w:val="333333"/>
          <w:sz w:val="17"/>
          <w:szCs w:val="17"/>
          <w:shd w:val="clear" w:color="auto" w:fill="FFFFFF"/>
        </w:rPr>
        <w:t xml:space="preserve"> or </w:t>
      </w:r>
      <w:r>
        <w:rPr>
          <w:sz w:val="20"/>
          <w:szCs w:val="20"/>
        </w:rPr>
        <w:t xml:space="preserve">01865 </w:t>
      </w:r>
      <w:r>
        <w:rPr>
          <w:rFonts w:ascii="Verdana" w:hAnsi="Verdana"/>
          <w:color w:val="333333"/>
          <w:sz w:val="17"/>
          <w:szCs w:val="17"/>
          <w:shd w:val="clear" w:color="auto" w:fill="FFFFFF"/>
        </w:rPr>
        <w:t>(2)</w:t>
      </w:r>
      <w:proofErr w:type="gramStart"/>
      <w:r>
        <w:rPr>
          <w:rFonts w:ascii="Verdana" w:hAnsi="Verdana"/>
          <w:color w:val="333333"/>
          <w:sz w:val="17"/>
          <w:szCs w:val="17"/>
          <w:shd w:val="clear" w:color="auto" w:fill="FFFFFF"/>
        </w:rPr>
        <w:t>83</w:t>
      </w:r>
      <w:r w:rsidRPr="002A09C5">
        <w:rPr>
          <w:rFonts w:ascii="Verdana" w:hAnsi="Verdana"/>
          <w:color w:val="333333"/>
          <w:sz w:val="17"/>
          <w:szCs w:val="17"/>
          <w:shd w:val="clear" w:color="auto" w:fill="FFFFFF"/>
        </w:rPr>
        <w:t xml:space="preserve">409  </w:t>
      </w:r>
      <w:r>
        <w:rPr>
          <w:rFonts w:ascii="Verdana" w:hAnsi="Verdana"/>
          <w:color w:val="333333"/>
          <w:sz w:val="17"/>
          <w:szCs w:val="17"/>
          <w:shd w:val="clear" w:color="auto" w:fill="FFFFFF"/>
        </w:rPr>
        <w:t>(</w:t>
      </w:r>
      <w:proofErr w:type="gramEnd"/>
      <w:r>
        <w:rPr>
          <w:rFonts w:ascii="Verdana" w:hAnsi="Verdana"/>
          <w:color w:val="333333"/>
          <w:sz w:val="17"/>
          <w:szCs w:val="17"/>
          <w:shd w:val="clear" w:color="auto" w:fill="FFFFFF"/>
        </w:rPr>
        <w:t>Emergency:7812 215 375)</w:t>
      </w:r>
    </w:p>
    <w:p w14:paraId="7E9AC9E9" w14:textId="77777777" w:rsidR="002A09C5" w:rsidRDefault="002A09C5" w:rsidP="004E5E19">
      <w:pPr>
        <w:spacing w:after="100" w:line="240" w:lineRule="auto"/>
        <w:rPr>
          <w:rFonts w:ascii="Verdana" w:hAnsi="Verdana"/>
          <w:b/>
          <w:bCs/>
          <w:color w:val="333333"/>
          <w:sz w:val="17"/>
          <w:szCs w:val="17"/>
          <w:u w:val="single"/>
          <w:shd w:val="clear" w:color="auto" w:fill="FFFFFF"/>
        </w:rPr>
      </w:pPr>
    </w:p>
    <w:p w14:paraId="0C5C9BD4" w14:textId="4E558643" w:rsidR="002A09C5" w:rsidRPr="002A09C5" w:rsidRDefault="002A09C5" w:rsidP="004E5E19">
      <w:pPr>
        <w:spacing w:after="100" w:line="240" w:lineRule="auto"/>
        <w:rPr>
          <w:rFonts w:ascii="Verdana" w:hAnsi="Verdana"/>
          <w:b/>
          <w:bCs/>
          <w:color w:val="333333"/>
          <w:sz w:val="17"/>
          <w:szCs w:val="17"/>
          <w:u w:val="single"/>
          <w:shd w:val="clear" w:color="auto" w:fill="FFFFFF"/>
        </w:rPr>
      </w:pPr>
      <w:r w:rsidRPr="002A09C5">
        <w:rPr>
          <w:rFonts w:ascii="Verdana" w:hAnsi="Verdana"/>
          <w:b/>
          <w:bCs/>
          <w:color w:val="333333"/>
          <w:sz w:val="17"/>
          <w:szCs w:val="17"/>
          <w:u w:val="single"/>
          <w:shd w:val="clear" w:color="auto" w:fill="FFFFFF"/>
        </w:rPr>
        <w:t xml:space="preserve">During Office hours: </w:t>
      </w:r>
    </w:p>
    <w:p w14:paraId="57D2D580" w14:textId="6BF04AEB" w:rsidR="002A09C5" w:rsidRDefault="002A09C5" w:rsidP="004E5E19">
      <w:pPr>
        <w:spacing w:after="100" w:line="240" w:lineRule="auto"/>
        <w:rPr>
          <w:rFonts w:ascii="Verdana" w:hAnsi="Verdana"/>
          <w:color w:val="333333"/>
          <w:sz w:val="17"/>
          <w:szCs w:val="17"/>
          <w:shd w:val="clear" w:color="auto" w:fill="FFFFFF"/>
        </w:rPr>
      </w:pPr>
      <w:r>
        <w:rPr>
          <w:rFonts w:ascii="Verdana" w:hAnsi="Verdana"/>
          <w:color w:val="333333"/>
          <w:sz w:val="17"/>
          <w:szCs w:val="17"/>
          <w:shd w:val="clear" w:color="auto" w:fill="FFFFFF"/>
        </w:rPr>
        <w:t xml:space="preserve">[Unit head]: </w:t>
      </w:r>
    </w:p>
    <w:p w14:paraId="6BB0C9AE" w14:textId="77EC43F4" w:rsidR="002A09C5" w:rsidRDefault="002A09C5" w:rsidP="004E5E19">
      <w:pPr>
        <w:spacing w:after="100" w:line="240" w:lineRule="auto"/>
        <w:rPr>
          <w:rFonts w:ascii="Verdana" w:hAnsi="Verdana"/>
          <w:color w:val="333333"/>
          <w:sz w:val="17"/>
          <w:szCs w:val="17"/>
          <w:shd w:val="clear" w:color="auto" w:fill="FFFFFF"/>
        </w:rPr>
      </w:pPr>
      <w:r>
        <w:rPr>
          <w:rFonts w:ascii="Verdana" w:hAnsi="Verdana"/>
          <w:color w:val="333333"/>
          <w:sz w:val="17"/>
          <w:szCs w:val="17"/>
          <w:shd w:val="clear" w:color="auto" w:fill="FFFFFF"/>
        </w:rPr>
        <w:t>[Senior Officer]:</w:t>
      </w:r>
    </w:p>
    <w:p w14:paraId="4D2E1AB4" w14:textId="7E036641" w:rsidR="002A09C5" w:rsidRDefault="002A09C5" w:rsidP="004E5E19">
      <w:pPr>
        <w:spacing w:after="100" w:line="240" w:lineRule="auto"/>
        <w:rPr>
          <w:rFonts w:ascii="Verdana" w:hAnsi="Verdana"/>
          <w:color w:val="333333"/>
          <w:sz w:val="17"/>
          <w:szCs w:val="17"/>
          <w:shd w:val="clear" w:color="auto" w:fill="FFFFFF"/>
        </w:rPr>
      </w:pPr>
      <w:r>
        <w:rPr>
          <w:rFonts w:ascii="Verdana" w:hAnsi="Verdana"/>
          <w:color w:val="333333"/>
          <w:sz w:val="17"/>
          <w:szCs w:val="17"/>
          <w:shd w:val="clear" w:color="auto" w:fill="FFFFFF"/>
        </w:rPr>
        <w:t>[IT Manager]:</w:t>
      </w:r>
    </w:p>
    <w:p w14:paraId="420C8E5C" w14:textId="09454D73" w:rsidR="002A09C5" w:rsidRDefault="002A09C5" w:rsidP="004E5E19">
      <w:pPr>
        <w:spacing w:after="100" w:line="240" w:lineRule="auto"/>
        <w:rPr>
          <w:rFonts w:ascii="Verdana" w:hAnsi="Verdana"/>
          <w:color w:val="333333"/>
          <w:sz w:val="17"/>
          <w:szCs w:val="17"/>
          <w:shd w:val="clear" w:color="auto" w:fill="FFFFFF"/>
        </w:rPr>
      </w:pPr>
      <w:r>
        <w:rPr>
          <w:rFonts w:ascii="Verdana" w:hAnsi="Verdana"/>
          <w:color w:val="333333"/>
          <w:sz w:val="17"/>
          <w:szCs w:val="17"/>
          <w:shd w:val="clear" w:color="auto" w:fill="FFFFFF"/>
        </w:rPr>
        <w:t xml:space="preserve">OxCERT: </w:t>
      </w:r>
      <w:hyperlink r:id="rId14" w:history="1">
        <w:r w:rsidRPr="00E04FC3">
          <w:rPr>
            <w:rStyle w:val="Hyperlink"/>
            <w:rFonts w:ascii="Verdana" w:hAnsi="Verdana"/>
            <w:sz w:val="17"/>
            <w:szCs w:val="17"/>
            <w:shd w:val="clear" w:color="auto" w:fill="FFFFFF"/>
          </w:rPr>
          <w:t>oxcert@infosec.ox.ac.uk</w:t>
        </w:r>
      </w:hyperlink>
      <w:r>
        <w:rPr>
          <w:rFonts w:ascii="Verdana" w:hAnsi="Verdana"/>
          <w:color w:val="333333"/>
          <w:sz w:val="17"/>
          <w:szCs w:val="17"/>
          <w:shd w:val="clear" w:color="auto" w:fill="FFFFFF"/>
        </w:rPr>
        <w:t xml:space="preserve"> or </w:t>
      </w:r>
      <w:r>
        <w:rPr>
          <w:sz w:val="20"/>
          <w:szCs w:val="20"/>
        </w:rPr>
        <w:t xml:space="preserve">01865 </w:t>
      </w:r>
      <w:r>
        <w:rPr>
          <w:rFonts w:ascii="Verdana" w:hAnsi="Verdana"/>
          <w:color w:val="333333"/>
          <w:sz w:val="17"/>
          <w:szCs w:val="17"/>
          <w:shd w:val="clear" w:color="auto" w:fill="FFFFFF"/>
        </w:rPr>
        <w:t>(2)82222</w:t>
      </w:r>
    </w:p>
    <w:p w14:paraId="6376CED0" w14:textId="1340E1B0" w:rsidR="002A09C5" w:rsidRDefault="002A09C5" w:rsidP="004E5E19">
      <w:pPr>
        <w:spacing w:after="100" w:line="240" w:lineRule="auto"/>
        <w:rPr>
          <w:rFonts w:ascii="Verdana" w:hAnsi="Verdana"/>
          <w:color w:val="333333"/>
          <w:sz w:val="17"/>
          <w:szCs w:val="17"/>
          <w:shd w:val="clear" w:color="auto" w:fill="FFFFFF"/>
        </w:rPr>
      </w:pPr>
      <w:r>
        <w:rPr>
          <w:rFonts w:ascii="Verdana" w:hAnsi="Verdana"/>
          <w:color w:val="333333"/>
          <w:sz w:val="17"/>
          <w:szCs w:val="17"/>
          <w:shd w:val="clear" w:color="auto" w:fill="FFFFFF"/>
        </w:rPr>
        <w:t xml:space="preserve">Information Compliance team: </w:t>
      </w:r>
      <w:hyperlink r:id="rId15" w:history="1">
        <w:r w:rsidRPr="00E04FC3">
          <w:rPr>
            <w:rStyle w:val="Hyperlink"/>
            <w:rFonts w:ascii="Verdana" w:hAnsi="Verdana"/>
            <w:sz w:val="17"/>
            <w:szCs w:val="17"/>
            <w:shd w:val="clear" w:color="auto" w:fill="FFFFFF"/>
          </w:rPr>
          <w:t>data.breach@admin.ox.ac.uk</w:t>
        </w:r>
      </w:hyperlink>
    </w:p>
    <w:p w14:paraId="03864C79" w14:textId="1C75FA8D" w:rsidR="002A09C5" w:rsidRDefault="00620910" w:rsidP="00620910">
      <w:pPr>
        <w:pStyle w:val="Heading1"/>
      </w:pPr>
      <w:r w:rsidRPr="00620910">
        <w:t>Baseline Controls</w:t>
      </w:r>
    </w:p>
    <w:p w14:paraId="64E0E886" w14:textId="77777777" w:rsidR="00620910" w:rsidRDefault="00620910" w:rsidP="00620910">
      <w:r>
        <w:t>OPS.03 Maintain plans to restore critical services and systems within an acceptable time period following a compromise or loss of availability.</w:t>
      </w:r>
    </w:p>
    <w:p w14:paraId="234544AF" w14:textId="5C7431EE" w:rsidR="00620910" w:rsidRDefault="00620910" w:rsidP="00620910">
      <w:r>
        <w:t>OPS.04 Take appropriate measures to support the implementation of a disaster recovery plan, including the following:</w:t>
      </w:r>
    </w:p>
    <w:p w14:paraId="3368A58C" w14:textId="77777777" w:rsidR="00620910" w:rsidRDefault="00620910" w:rsidP="00620910">
      <w:r>
        <w:t>• Maintaining standard build instructions or build images to allow timely system restoration;</w:t>
      </w:r>
    </w:p>
    <w:p w14:paraId="50A3B9A2" w14:textId="77777777" w:rsidR="00620910" w:rsidRDefault="00620910" w:rsidP="00620910">
      <w:r>
        <w:t>• Retaining secured off-site copies of custom software relied upon by the server;</w:t>
      </w:r>
    </w:p>
    <w:p w14:paraId="34156A86" w14:textId="28A85290" w:rsidR="00620910" w:rsidRDefault="00620910" w:rsidP="00620910">
      <w:r>
        <w:t>• Retaining secured backups of critical data.</w:t>
      </w:r>
    </w:p>
    <w:p w14:paraId="5135D0C3" w14:textId="34A45505" w:rsidR="00620910" w:rsidRDefault="00620910" w:rsidP="00620910">
      <w:r>
        <w:t>OPS.05 Test service recovery procedures periodically to ensure that systems can be recovered when required.</w:t>
      </w:r>
    </w:p>
    <w:p w14:paraId="69A79C8C" w14:textId="77777777" w:rsidR="00620910" w:rsidRPr="00620910" w:rsidRDefault="00620910" w:rsidP="00620910"/>
    <w:sectPr w:rsidR="00620910" w:rsidRPr="00620910" w:rsidSect="003A3CF8">
      <w:headerReference w:type="default" r:id="rId16"/>
      <w:footerReference w:type="default" r:id="rId17"/>
      <w:type w:val="continuous"/>
      <w:pgSz w:w="16838" w:h="11906" w:orient="landscape"/>
      <w:pgMar w:top="720" w:right="720" w:bottom="720" w:left="720" w:header="708" w:footer="708" w:gutter="0"/>
      <w:cols w:num="2" w:sep="1" w:space="3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03ED3" w14:textId="77777777" w:rsidR="00534224" w:rsidRDefault="00534224" w:rsidP="00365AA1">
      <w:pPr>
        <w:spacing w:after="0" w:line="240" w:lineRule="auto"/>
      </w:pPr>
      <w:r>
        <w:separator/>
      </w:r>
    </w:p>
  </w:endnote>
  <w:endnote w:type="continuationSeparator" w:id="0">
    <w:p w14:paraId="05AB2A22" w14:textId="77777777" w:rsidR="00534224" w:rsidRDefault="00534224" w:rsidP="0036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C0413" w14:textId="283A785B" w:rsidR="00B83EEB" w:rsidRDefault="00B83EEB" w:rsidP="00B83EEB">
    <w:pPr>
      <w:shd w:val="clear" w:color="auto" w:fill="F2F2F2" w:themeFill="background1" w:themeFillShade="F2"/>
      <w:spacing w:before="240"/>
      <w:jc w:val="center"/>
    </w:pPr>
    <w:r w:rsidRPr="00072787">
      <w:t>The University of Oxford</w:t>
    </w:r>
    <w:r>
      <w:t>’s</w:t>
    </w:r>
    <w:r w:rsidRPr="00072787">
      <w:t xml:space="preserve"> Information Security Team provide the tools, guidance and support for divisions, departments and colleges to implement effective local arrangements and adequately manage information security risk. We also monitor networks and systems to prevent and respond to external attacks. For more advice on securing your devices, systems and data see our website at </w:t>
    </w:r>
    <w:hyperlink r:id="rId1" w:history="1">
      <w:r w:rsidRPr="00072787">
        <w:rPr>
          <w:rStyle w:val="Hyperlink"/>
          <w:szCs w:val="20"/>
        </w:rPr>
        <w:t>www.infosec.ox.ac.uk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F7302" w14:textId="77777777" w:rsidR="00534224" w:rsidRDefault="00534224" w:rsidP="00365AA1">
      <w:pPr>
        <w:spacing w:after="0" w:line="240" w:lineRule="auto"/>
      </w:pPr>
      <w:r>
        <w:separator/>
      </w:r>
    </w:p>
  </w:footnote>
  <w:footnote w:type="continuationSeparator" w:id="0">
    <w:p w14:paraId="4E8D7DDD" w14:textId="77777777" w:rsidR="00534224" w:rsidRDefault="00534224" w:rsidP="00365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01264" w14:textId="34D62634" w:rsidR="00127ABE" w:rsidRDefault="00A43C06" w:rsidP="00127ABE">
    <w:pPr>
      <w:spacing w:after="0"/>
      <w:jc w:val="right"/>
      <w:rPr>
        <w:rFonts w:cs="Arial"/>
        <w:b/>
        <w:noProof/>
        <w:color w:val="FF0000"/>
        <w:sz w:val="28"/>
        <w:szCs w:val="28"/>
        <w:lang w:eastAsia="en-GB" w:bidi="ml-IN"/>
      </w:rPr>
    </w:pPr>
    <w:r>
      <w:rPr>
        <w:noProof/>
        <w:lang w:eastAsia="en-GB" w:bidi="ml-IN"/>
      </w:rPr>
      <w:drawing>
        <wp:anchor distT="0" distB="0" distL="114300" distR="114300" simplePos="0" relativeHeight="251659264" behindDoc="0" locked="0" layoutInCell="1" allowOverlap="1" wp14:anchorId="1684677E" wp14:editId="48D28482">
          <wp:simplePos x="0" y="0"/>
          <wp:positionH relativeFrom="column">
            <wp:posOffset>8115300</wp:posOffset>
          </wp:positionH>
          <wp:positionV relativeFrom="paragraph">
            <wp:posOffset>-92075</wp:posOffset>
          </wp:positionV>
          <wp:extent cx="1569720" cy="4876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487680"/>
                  </a:xfrm>
                  <a:prstGeom prst="rect">
                    <a:avLst/>
                  </a:prstGeom>
                  <a:noFill/>
                </pic:spPr>
              </pic:pic>
            </a:graphicData>
          </a:graphic>
          <wp14:sizeRelH relativeFrom="page">
            <wp14:pctWidth>0</wp14:pctWidth>
          </wp14:sizeRelH>
          <wp14:sizeRelV relativeFrom="page">
            <wp14:pctHeight>0</wp14:pctHeight>
          </wp14:sizeRelV>
        </wp:anchor>
      </w:drawing>
    </w:r>
    <w:r w:rsidR="00127ABE" w:rsidRPr="00072787">
      <w:rPr>
        <w:rFonts w:cs="Arial"/>
        <w:b/>
        <w:noProof/>
        <w:color w:val="FF0000"/>
        <w:sz w:val="28"/>
        <w:szCs w:val="28"/>
        <w:lang w:eastAsia="en-GB" w:bidi="ml-IN"/>
      </w:rPr>
      <w:t xml:space="preserve"> </w:t>
    </w:r>
  </w:p>
  <w:p w14:paraId="3C6177DC" w14:textId="64EE43ED" w:rsidR="00B83EEB" w:rsidRPr="00AF577F" w:rsidRDefault="000E3346" w:rsidP="00B83EEB">
    <w:pPr>
      <w:spacing w:after="0"/>
      <w:rPr>
        <w:b/>
        <w:color w:val="5B9BD5" w:themeColor="accent1"/>
        <w:sz w:val="28"/>
        <w:szCs w:val="28"/>
      </w:rPr>
    </w:pPr>
    <w:r>
      <w:rPr>
        <w:b/>
        <w:color w:val="5B9BD5" w:themeColor="accent1"/>
        <w:sz w:val="28"/>
        <w:szCs w:val="28"/>
      </w:rPr>
      <w:t>Business Continu</w:t>
    </w:r>
    <w:r w:rsidR="00372F3D">
      <w:rPr>
        <w:b/>
        <w:color w:val="5B9BD5" w:themeColor="accent1"/>
        <w:sz w:val="28"/>
        <w:szCs w:val="28"/>
      </w:rPr>
      <w:t>ity and Disaster Recovery plan</w:t>
    </w:r>
  </w:p>
  <w:p w14:paraId="0240135C" w14:textId="575D49DC" w:rsidR="00B83EEB" w:rsidRPr="00AF577F" w:rsidRDefault="00B83EEB" w:rsidP="00B83EEB">
    <w:pPr>
      <w:rPr>
        <w:b/>
        <w:color w:val="5B9BD5" w:themeColor="accent1"/>
        <w:sz w:val="28"/>
        <w:szCs w:val="28"/>
      </w:rPr>
    </w:pPr>
    <w:r>
      <w:rPr>
        <w:b/>
        <w:color w:val="5B9BD5" w:themeColor="accent1"/>
        <w:sz w:val="28"/>
        <w:szCs w:val="28"/>
      </w:rPr>
      <w:t xml:space="preserve">Version </w:t>
    </w:r>
    <w:r w:rsidR="00E40034">
      <w:rPr>
        <w:b/>
        <w:color w:val="5B9BD5" w:themeColor="accent1"/>
        <w:sz w:val="28"/>
        <w:szCs w:val="28"/>
      </w:rPr>
      <w:t>0</w:t>
    </w:r>
    <w:r>
      <w:rPr>
        <w:b/>
        <w:color w:val="5B9BD5" w:themeColor="accent1"/>
        <w:sz w:val="28"/>
        <w:szCs w:val="28"/>
      </w:rPr>
      <w:t>.</w:t>
    </w:r>
    <w:r w:rsidR="00E40034">
      <w:rPr>
        <w:b/>
        <w:color w:val="5B9BD5" w:themeColor="accent1"/>
        <w:sz w:val="28"/>
        <w:szCs w:val="28"/>
      </w:rPr>
      <w:t>1</w:t>
    </w:r>
    <w:r>
      <w:rPr>
        <w:b/>
        <w:color w:val="5B9BD5" w:themeColor="accent1"/>
        <w:sz w:val="28"/>
        <w:szCs w:val="28"/>
      </w:rPr>
      <w:t xml:space="preserve">, </w:t>
    </w:r>
    <w:r w:rsidR="00E40034">
      <w:rPr>
        <w:b/>
        <w:color w:val="5B9BD5" w:themeColor="accent1"/>
        <w:sz w:val="28"/>
        <w:szCs w:val="28"/>
      </w:rPr>
      <w:t>January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74.25pt;height:448.35pt" o:bullet="t">
        <v:imagedata r:id="rId1" o:title="500px-Apple_logo_black"/>
      </v:shape>
    </w:pict>
  </w:numPicBullet>
  <w:numPicBullet w:numPicBulletId="1">
    <w:pict>
      <v:shape id="_x0000_i1030" type="#_x0000_t75" style="width:468.35pt;height:512.6pt" o:bullet="t">
        <v:imagedata r:id="rId2" o:title="Windows_logo_-_2012[1]"/>
      </v:shape>
    </w:pict>
  </w:numPicBullet>
  <w:numPicBullet w:numPicBulletId="2">
    <w:pict>
      <v:shape id="_x0000_i1031" type="#_x0000_t75" style="width:466.95pt;height:548.35pt" o:bullet="t">
        <v:imagedata r:id="rId3" o:title="Android_robot"/>
      </v:shape>
    </w:pict>
  </w:numPicBullet>
  <w:abstractNum w:abstractNumId="0" w15:restartNumberingAfterBreak="0">
    <w:nsid w:val="04DB02CE"/>
    <w:multiLevelType w:val="hybridMultilevel"/>
    <w:tmpl w:val="699C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F16FB"/>
    <w:multiLevelType w:val="hybridMultilevel"/>
    <w:tmpl w:val="0AA006DA"/>
    <w:lvl w:ilvl="0" w:tplc="50DC7460">
      <w:start w:val="1"/>
      <w:numFmt w:val="bullet"/>
      <w:lvlText w:val=""/>
      <w:lvlPicBulletId w:val="0"/>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A19EC"/>
    <w:multiLevelType w:val="hybridMultilevel"/>
    <w:tmpl w:val="5E86C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54680"/>
    <w:multiLevelType w:val="hybridMultilevel"/>
    <w:tmpl w:val="07189B9E"/>
    <w:lvl w:ilvl="0" w:tplc="67EEA73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25408"/>
    <w:multiLevelType w:val="hybridMultilevel"/>
    <w:tmpl w:val="70E6C254"/>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567A1"/>
    <w:multiLevelType w:val="hybridMultilevel"/>
    <w:tmpl w:val="D3E0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53BB1"/>
    <w:multiLevelType w:val="hybridMultilevel"/>
    <w:tmpl w:val="7B1A09F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7" w15:restartNumberingAfterBreak="0">
    <w:nsid w:val="19546011"/>
    <w:multiLevelType w:val="hybridMultilevel"/>
    <w:tmpl w:val="57A0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9C38A9"/>
    <w:multiLevelType w:val="hybridMultilevel"/>
    <w:tmpl w:val="9F027B76"/>
    <w:lvl w:ilvl="0" w:tplc="67EEA73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12936"/>
    <w:multiLevelType w:val="hybridMultilevel"/>
    <w:tmpl w:val="9D80A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42F1A"/>
    <w:multiLevelType w:val="hybridMultilevel"/>
    <w:tmpl w:val="81EE05C2"/>
    <w:lvl w:ilvl="0" w:tplc="273E0286">
      <w:start w:val="1"/>
      <w:numFmt w:val="bullet"/>
      <w:lvlText w:val=""/>
      <w:lvlPicBulletId w:val="1"/>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20EB1"/>
    <w:multiLevelType w:val="hybridMultilevel"/>
    <w:tmpl w:val="9E6A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65AD6"/>
    <w:multiLevelType w:val="hybridMultilevel"/>
    <w:tmpl w:val="19483B48"/>
    <w:lvl w:ilvl="0" w:tplc="954AA822">
      <w:start w:val="1"/>
      <w:numFmt w:val="bullet"/>
      <w:lvlText w:val=""/>
      <w:lvlPicBulletId w:val="1"/>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E4ABD"/>
    <w:multiLevelType w:val="hybridMultilevel"/>
    <w:tmpl w:val="014AE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13BC2"/>
    <w:multiLevelType w:val="hybridMultilevel"/>
    <w:tmpl w:val="327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F5224"/>
    <w:multiLevelType w:val="hybridMultilevel"/>
    <w:tmpl w:val="71BEF456"/>
    <w:lvl w:ilvl="0" w:tplc="AE5CAB12">
      <w:start w:val="1"/>
      <w:numFmt w:val="bullet"/>
      <w:lvlText w:val=""/>
      <w:lvlPicBulletId w:val="1"/>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A13CCF"/>
    <w:multiLevelType w:val="hybridMultilevel"/>
    <w:tmpl w:val="0282B34C"/>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3220E"/>
    <w:multiLevelType w:val="hybridMultilevel"/>
    <w:tmpl w:val="5DA6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E10840"/>
    <w:multiLevelType w:val="hybridMultilevel"/>
    <w:tmpl w:val="CF466D26"/>
    <w:lvl w:ilvl="0" w:tplc="AE5CAB12">
      <w:start w:val="1"/>
      <w:numFmt w:val="bullet"/>
      <w:lvlText w:val=""/>
      <w:lvlPicBulletId w:val="1"/>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C13BC"/>
    <w:multiLevelType w:val="hybridMultilevel"/>
    <w:tmpl w:val="B08A14D8"/>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184BFB"/>
    <w:multiLevelType w:val="hybridMultilevel"/>
    <w:tmpl w:val="8AEC2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B52C3B"/>
    <w:multiLevelType w:val="hybridMultilevel"/>
    <w:tmpl w:val="BE2ADF76"/>
    <w:lvl w:ilvl="0" w:tplc="67EEA73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7463EF"/>
    <w:multiLevelType w:val="hybridMultilevel"/>
    <w:tmpl w:val="35EE6682"/>
    <w:lvl w:ilvl="0" w:tplc="1B4CA308">
      <w:start w:val="1"/>
      <w:numFmt w:val="bullet"/>
      <w:lvlText w:val=""/>
      <w:lvlPicBulletId w:val="1"/>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B70402"/>
    <w:multiLevelType w:val="hybridMultilevel"/>
    <w:tmpl w:val="00366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C174E"/>
    <w:multiLevelType w:val="hybridMultilevel"/>
    <w:tmpl w:val="9D50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B062F8"/>
    <w:multiLevelType w:val="hybridMultilevel"/>
    <w:tmpl w:val="DBCCA4CA"/>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BD19B2"/>
    <w:multiLevelType w:val="hybridMultilevel"/>
    <w:tmpl w:val="F5EE6362"/>
    <w:lvl w:ilvl="0" w:tplc="B3A65D7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555027"/>
    <w:multiLevelType w:val="hybridMultilevel"/>
    <w:tmpl w:val="B058B1A6"/>
    <w:lvl w:ilvl="0" w:tplc="34C82D2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F968A9"/>
    <w:multiLevelType w:val="hybridMultilevel"/>
    <w:tmpl w:val="BB70654E"/>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3622B"/>
    <w:multiLevelType w:val="hybridMultilevel"/>
    <w:tmpl w:val="91AE2758"/>
    <w:lvl w:ilvl="0" w:tplc="67EEA73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174CF"/>
    <w:multiLevelType w:val="hybridMultilevel"/>
    <w:tmpl w:val="DF7652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7"/>
  </w:num>
  <w:num w:numId="4">
    <w:abstractNumId w:val="8"/>
  </w:num>
  <w:num w:numId="5">
    <w:abstractNumId w:val="21"/>
  </w:num>
  <w:num w:numId="6">
    <w:abstractNumId w:val="3"/>
  </w:num>
  <w:num w:numId="7">
    <w:abstractNumId w:val="29"/>
  </w:num>
  <w:num w:numId="8">
    <w:abstractNumId w:val="20"/>
  </w:num>
  <w:num w:numId="9">
    <w:abstractNumId w:val="28"/>
  </w:num>
  <w:num w:numId="10">
    <w:abstractNumId w:val="18"/>
  </w:num>
  <w:num w:numId="11">
    <w:abstractNumId w:val="25"/>
  </w:num>
  <w:num w:numId="12">
    <w:abstractNumId w:val="22"/>
  </w:num>
  <w:num w:numId="13">
    <w:abstractNumId w:val="19"/>
  </w:num>
  <w:num w:numId="14">
    <w:abstractNumId w:val="10"/>
  </w:num>
  <w:num w:numId="15">
    <w:abstractNumId w:val="16"/>
  </w:num>
  <w:num w:numId="16">
    <w:abstractNumId w:val="9"/>
  </w:num>
  <w:num w:numId="17">
    <w:abstractNumId w:val="12"/>
  </w:num>
  <w:num w:numId="18">
    <w:abstractNumId w:val="4"/>
  </w:num>
  <w:num w:numId="19">
    <w:abstractNumId w:val="15"/>
  </w:num>
  <w:num w:numId="20">
    <w:abstractNumId w:val="0"/>
  </w:num>
  <w:num w:numId="21">
    <w:abstractNumId w:val="5"/>
  </w:num>
  <w:num w:numId="22">
    <w:abstractNumId w:val="27"/>
  </w:num>
  <w:num w:numId="23">
    <w:abstractNumId w:val="11"/>
  </w:num>
  <w:num w:numId="24">
    <w:abstractNumId w:val="7"/>
  </w:num>
  <w:num w:numId="25">
    <w:abstractNumId w:val="2"/>
  </w:num>
  <w:num w:numId="26">
    <w:abstractNumId w:val="24"/>
  </w:num>
  <w:num w:numId="27">
    <w:abstractNumId w:val="13"/>
  </w:num>
  <w:num w:numId="28">
    <w:abstractNumId w:val="14"/>
  </w:num>
  <w:num w:numId="29">
    <w:abstractNumId w:val="30"/>
  </w:num>
  <w:num w:numId="30">
    <w:abstractNumId w:val="6"/>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3C5"/>
    <w:rsid w:val="00025804"/>
    <w:rsid w:val="000364FA"/>
    <w:rsid w:val="000477A6"/>
    <w:rsid w:val="00072787"/>
    <w:rsid w:val="0008009F"/>
    <w:rsid w:val="00082CC5"/>
    <w:rsid w:val="00094A77"/>
    <w:rsid w:val="000E0234"/>
    <w:rsid w:val="000E3346"/>
    <w:rsid w:val="000E6BA6"/>
    <w:rsid w:val="000F3547"/>
    <w:rsid w:val="0010099A"/>
    <w:rsid w:val="001250E2"/>
    <w:rsid w:val="00127ABE"/>
    <w:rsid w:val="001372F3"/>
    <w:rsid w:val="00143A93"/>
    <w:rsid w:val="00144C8B"/>
    <w:rsid w:val="0015356F"/>
    <w:rsid w:val="00187DC6"/>
    <w:rsid w:val="00190D9F"/>
    <w:rsid w:val="00195042"/>
    <w:rsid w:val="00195FC5"/>
    <w:rsid w:val="001A6362"/>
    <w:rsid w:val="00216A6E"/>
    <w:rsid w:val="002201D3"/>
    <w:rsid w:val="00226C23"/>
    <w:rsid w:val="00267EDB"/>
    <w:rsid w:val="00275C08"/>
    <w:rsid w:val="00277DE7"/>
    <w:rsid w:val="00281032"/>
    <w:rsid w:val="002A09C5"/>
    <w:rsid w:val="002A38F2"/>
    <w:rsid w:val="002A5B35"/>
    <w:rsid w:val="002A78AE"/>
    <w:rsid w:val="002F1EF1"/>
    <w:rsid w:val="002F259C"/>
    <w:rsid w:val="003058C0"/>
    <w:rsid w:val="00310960"/>
    <w:rsid w:val="00362AEE"/>
    <w:rsid w:val="00365AA1"/>
    <w:rsid w:val="0036739D"/>
    <w:rsid w:val="00372F3D"/>
    <w:rsid w:val="003A016F"/>
    <w:rsid w:val="003A3CF8"/>
    <w:rsid w:val="0040320A"/>
    <w:rsid w:val="0040447E"/>
    <w:rsid w:val="0040729F"/>
    <w:rsid w:val="00432EF3"/>
    <w:rsid w:val="00451CE2"/>
    <w:rsid w:val="004556C0"/>
    <w:rsid w:val="00457701"/>
    <w:rsid w:val="00475FB3"/>
    <w:rsid w:val="00480018"/>
    <w:rsid w:val="00484AFF"/>
    <w:rsid w:val="00490B97"/>
    <w:rsid w:val="004C000E"/>
    <w:rsid w:val="004C5783"/>
    <w:rsid w:val="004E28FD"/>
    <w:rsid w:val="004E5E19"/>
    <w:rsid w:val="004F376F"/>
    <w:rsid w:val="00506F66"/>
    <w:rsid w:val="00525262"/>
    <w:rsid w:val="00532B75"/>
    <w:rsid w:val="0053387E"/>
    <w:rsid w:val="00534224"/>
    <w:rsid w:val="00537D30"/>
    <w:rsid w:val="00544BBA"/>
    <w:rsid w:val="005474A7"/>
    <w:rsid w:val="00561966"/>
    <w:rsid w:val="005625AC"/>
    <w:rsid w:val="005817E7"/>
    <w:rsid w:val="00595635"/>
    <w:rsid w:val="005C1E9F"/>
    <w:rsid w:val="005C4BD1"/>
    <w:rsid w:val="005C60BA"/>
    <w:rsid w:val="005E16AA"/>
    <w:rsid w:val="005F2BBF"/>
    <w:rsid w:val="00620910"/>
    <w:rsid w:val="00633F04"/>
    <w:rsid w:val="00673E38"/>
    <w:rsid w:val="006938AC"/>
    <w:rsid w:val="00693CC5"/>
    <w:rsid w:val="006A3C2D"/>
    <w:rsid w:val="006B74E3"/>
    <w:rsid w:val="006C3FF0"/>
    <w:rsid w:val="006E68CC"/>
    <w:rsid w:val="00703D6E"/>
    <w:rsid w:val="00713BE2"/>
    <w:rsid w:val="0073247D"/>
    <w:rsid w:val="0075438A"/>
    <w:rsid w:val="00771A6A"/>
    <w:rsid w:val="00773E19"/>
    <w:rsid w:val="007B3836"/>
    <w:rsid w:val="0080239F"/>
    <w:rsid w:val="008411DB"/>
    <w:rsid w:val="00845218"/>
    <w:rsid w:val="00845807"/>
    <w:rsid w:val="008466C9"/>
    <w:rsid w:val="00863A63"/>
    <w:rsid w:val="008700C7"/>
    <w:rsid w:val="008A2C02"/>
    <w:rsid w:val="008F47E1"/>
    <w:rsid w:val="009A0ED5"/>
    <w:rsid w:val="009B3DFD"/>
    <w:rsid w:val="009D5153"/>
    <w:rsid w:val="009F73C5"/>
    <w:rsid w:val="00A04885"/>
    <w:rsid w:val="00A059CA"/>
    <w:rsid w:val="00A172DF"/>
    <w:rsid w:val="00A21A6F"/>
    <w:rsid w:val="00A43C06"/>
    <w:rsid w:val="00A80EB9"/>
    <w:rsid w:val="00A82888"/>
    <w:rsid w:val="00AA18C4"/>
    <w:rsid w:val="00AA5FC3"/>
    <w:rsid w:val="00AB0ADC"/>
    <w:rsid w:val="00AD219B"/>
    <w:rsid w:val="00AE2194"/>
    <w:rsid w:val="00AF29A2"/>
    <w:rsid w:val="00AF3B99"/>
    <w:rsid w:val="00AF4C53"/>
    <w:rsid w:val="00AF577F"/>
    <w:rsid w:val="00B0025D"/>
    <w:rsid w:val="00B14185"/>
    <w:rsid w:val="00B3049A"/>
    <w:rsid w:val="00B368D1"/>
    <w:rsid w:val="00B42AF8"/>
    <w:rsid w:val="00B470CE"/>
    <w:rsid w:val="00B51ECE"/>
    <w:rsid w:val="00B63AF8"/>
    <w:rsid w:val="00B8213A"/>
    <w:rsid w:val="00B8322F"/>
    <w:rsid w:val="00B83EEB"/>
    <w:rsid w:val="00B902AF"/>
    <w:rsid w:val="00B92488"/>
    <w:rsid w:val="00BA5FFF"/>
    <w:rsid w:val="00BD1059"/>
    <w:rsid w:val="00BD4588"/>
    <w:rsid w:val="00BE00B7"/>
    <w:rsid w:val="00BF33F9"/>
    <w:rsid w:val="00C0133D"/>
    <w:rsid w:val="00C1602C"/>
    <w:rsid w:val="00C21600"/>
    <w:rsid w:val="00C2563A"/>
    <w:rsid w:val="00C333E3"/>
    <w:rsid w:val="00C4547B"/>
    <w:rsid w:val="00C47B7D"/>
    <w:rsid w:val="00C56A29"/>
    <w:rsid w:val="00C60494"/>
    <w:rsid w:val="00C6265D"/>
    <w:rsid w:val="00C71F13"/>
    <w:rsid w:val="00C974CF"/>
    <w:rsid w:val="00CE25B6"/>
    <w:rsid w:val="00CE7987"/>
    <w:rsid w:val="00D40EF5"/>
    <w:rsid w:val="00D46B01"/>
    <w:rsid w:val="00D63BE5"/>
    <w:rsid w:val="00D8634E"/>
    <w:rsid w:val="00D9314C"/>
    <w:rsid w:val="00D96458"/>
    <w:rsid w:val="00DB3734"/>
    <w:rsid w:val="00DB4FB9"/>
    <w:rsid w:val="00DC0F6E"/>
    <w:rsid w:val="00DC3BC6"/>
    <w:rsid w:val="00E0154C"/>
    <w:rsid w:val="00E270AD"/>
    <w:rsid w:val="00E40034"/>
    <w:rsid w:val="00E417E9"/>
    <w:rsid w:val="00E47613"/>
    <w:rsid w:val="00E56BD5"/>
    <w:rsid w:val="00E775D2"/>
    <w:rsid w:val="00EB046B"/>
    <w:rsid w:val="00EB22C0"/>
    <w:rsid w:val="00EC1481"/>
    <w:rsid w:val="00ED65F1"/>
    <w:rsid w:val="00EE4A9D"/>
    <w:rsid w:val="00EF3E53"/>
    <w:rsid w:val="00F02281"/>
    <w:rsid w:val="00F034F7"/>
    <w:rsid w:val="00F10DD9"/>
    <w:rsid w:val="00F56BFD"/>
    <w:rsid w:val="00F80782"/>
    <w:rsid w:val="00F94EEB"/>
    <w:rsid w:val="00F97F20"/>
    <w:rsid w:val="00FA67DC"/>
    <w:rsid w:val="00FB35CB"/>
    <w:rsid w:val="00FC1940"/>
    <w:rsid w:val="00FD1929"/>
    <w:rsid w:val="00FD45C4"/>
    <w:rsid w:val="00FD5B83"/>
    <w:rsid w:val="00FD63E6"/>
    <w:rsid w:val="00FF0A53"/>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1CF7A"/>
  <w15:chartTrackingRefBased/>
  <w15:docId w15:val="{CF11E701-5DFC-4411-84F1-9D6753EF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042"/>
  </w:style>
  <w:style w:type="paragraph" w:styleId="Heading1">
    <w:name w:val="heading 1"/>
    <w:basedOn w:val="Normal"/>
    <w:next w:val="Normal"/>
    <w:link w:val="Heading1Char"/>
    <w:autoRedefine/>
    <w:uiPriority w:val="9"/>
    <w:qFormat/>
    <w:rsid w:val="00620910"/>
    <w:pPr>
      <w:keepNext/>
      <w:keepLines/>
      <w:shd w:val="clear" w:color="auto" w:fill="44546A" w:themeFill="text2"/>
      <w:spacing w:after="40" w:line="240" w:lineRule="auto"/>
      <w:outlineLvl w:val="0"/>
    </w:pPr>
    <w:rPr>
      <w:rFonts w:asciiTheme="majorHAnsi" w:eastAsiaTheme="majorEastAsia" w:hAnsiTheme="majorHAnsi" w:cstheme="majorBidi"/>
      <w:b/>
      <w:caps/>
      <w:color w:val="FFFFFF" w:themeColor="background1"/>
      <w:sz w:val="24"/>
      <w:szCs w:val="24"/>
    </w:rPr>
  </w:style>
  <w:style w:type="paragraph" w:styleId="Heading2">
    <w:name w:val="heading 2"/>
    <w:basedOn w:val="Normal"/>
    <w:next w:val="Normal"/>
    <w:link w:val="Heading2Char"/>
    <w:uiPriority w:val="9"/>
    <w:unhideWhenUsed/>
    <w:qFormat/>
    <w:rsid w:val="00CE25B6"/>
    <w:pPr>
      <w:keepNext/>
      <w:keepLines/>
      <w:spacing w:before="40" w:after="0" w:line="240" w:lineRule="auto"/>
      <w:outlineLvl w:val="1"/>
    </w:pPr>
    <w:rPr>
      <w:rFonts w:asciiTheme="majorHAnsi" w:eastAsiaTheme="majorEastAsia" w:hAnsiTheme="majorHAnsi" w:cstheme="majorBidi"/>
      <w:b/>
      <w:color w:val="2E74B5" w:themeColor="accent1" w:themeShade="BF"/>
      <w:sz w:val="24"/>
      <w:szCs w:val="32"/>
    </w:rPr>
  </w:style>
  <w:style w:type="paragraph" w:styleId="Heading3">
    <w:name w:val="heading 3"/>
    <w:basedOn w:val="Normal"/>
    <w:next w:val="Normal"/>
    <w:link w:val="Heading3Char"/>
    <w:uiPriority w:val="9"/>
    <w:semiHidden/>
    <w:unhideWhenUsed/>
    <w:qFormat/>
    <w:rsid w:val="00AF577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F577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AF577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F577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F577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F577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F577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AA1"/>
  </w:style>
  <w:style w:type="paragraph" w:styleId="Footer">
    <w:name w:val="footer"/>
    <w:basedOn w:val="Normal"/>
    <w:link w:val="FooterChar"/>
    <w:uiPriority w:val="99"/>
    <w:unhideWhenUsed/>
    <w:rsid w:val="00365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AA1"/>
  </w:style>
  <w:style w:type="character" w:customStyle="1" w:styleId="Heading1Char">
    <w:name w:val="Heading 1 Char"/>
    <w:basedOn w:val="DefaultParagraphFont"/>
    <w:link w:val="Heading1"/>
    <w:uiPriority w:val="9"/>
    <w:rsid w:val="00620910"/>
    <w:rPr>
      <w:rFonts w:asciiTheme="majorHAnsi" w:eastAsiaTheme="majorEastAsia" w:hAnsiTheme="majorHAnsi" w:cstheme="majorBidi"/>
      <w:b/>
      <w:caps/>
      <w:color w:val="FFFFFF" w:themeColor="background1"/>
      <w:sz w:val="24"/>
      <w:szCs w:val="24"/>
      <w:shd w:val="clear" w:color="auto" w:fill="44546A" w:themeFill="text2"/>
    </w:rPr>
  </w:style>
  <w:style w:type="character" w:customStyle="1" w:styleId="Heading2Char">
    <w:name w:val="Heading 2 Char"/>
    <w:basedOn w:val="DefaultParagraphFont"/>
    <w:link w:val="Heading2"/>
    <w:uiPriority w:val="9"/>
    <w:rsid w:val="00CE25B6"/>
    <w:rPr>
      <w:rFonts w:asciiTheme="majorHAnsi" w:eastAsiaTheme="majorEastAsia" w:hAnsiTheme="majorHAnsi" w:cstheme="majorBidi"/>
      <w:b/>
      <w:color w:val="2E74B5" w:themeColor="accent1" w:themeShade="BF"/>
      <w:sz w:val="24"/>
      <w:szCs w:val="32"/>
    </w:rPr>
  </w:style>
  <w:style w:type="character" w:customStyle="1" w:styleId="Heading3Char">
    <w:name w:val="Heading 3 Char"/>
    <w:basedOn w:val="DefaultParagraphFont"/>
    <w:link w:val="Heading3"/>
    <w:uiPriority w:val="9"/>
    <w:semiHidden/>
    <w:rsid w:val="00AF577F"/>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F577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F577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F577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F577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F577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F577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F577F"/>
    <w:pPr>
      <w:spacing w:line="240" w:lineRule="auto"/>
    </w:pPr>
    <w:rPr>
      <w:b/>
      <w:bCs/>
      <w:smallCaps/>
      <w:color w:val="44546A" w:themeColor="text2"/>
    </w:rPr>
  </w:style>
  <w:style w:type="paragraph" w:styleId="Title">
    <w:name w:val="Title"/>
    <w:basedOn w:val="Normal"/>
    <w:next w:val="Normal"/>
    <w:link w:val="TitleChar"/>
    <w:uiPriority w:val="10"/>
    <w:qFormat/>
    <w:rsid w:val="00AF577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F577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F577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F577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F577F"/>
    <w:rPr>
      <w:b/>
      <w:bCs/>
    </w:rPr>
  </w:style>
  <w:style w:type="character" w:styleId="Emphasis">
    <w:name w:val="Emphasis"/>
    <w:basedOn w:val="DefaultParagraphFont"/>
    <w:uiPriority w:val="20"/>
    <w:qFormat/>
    <w:rsid w:val="00AF577F"/>
    <w:rPr>
      <w:i/>
      <w:iCs/>
    </w:rPr>
  </w:style>
  <w:style w:type="paragraph" w:styleId="NoSpacing">
    <w:name w:val="No Spacing"/>
    <w:uiPriority w:val="1"/>
    <w:qFormat/>
    <w:rsid w:val="00AF577F"/>
    <w:pPr>
      <w:spacing w:after="0" w:line="240" w:lineRule="auto"/>
    </w:pPr>
  </w:style>
  <w:style w:type="paragraph" w:styleId="Quote">
    <w:name w:val="Quote"/>
    <w:basedOn w:val="Normal"/>
    <w:next w:val="Normal"/>
    <w:link w:val="QuoteChar"/>
    <w:uiPriority w:val="29"/>
    <w:qFormat/>
    <w:rsid w:val="00AF577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F577F"/>
    <w:rPr>
      <w:color w:val="44546A" w:themeColor="text2"/>
      <w:sz w:val="24"/>
      <w:szCs w:val="24"/>
    </w:rPr>
  </w:style>
  <w:style w:type="paragraph" w:styleId="IntenseQuote">
    <w:name w:val="Intense Quote"/>
    <w:basedOn w:val="Normal"/>
    <w:next w:val="Normal"/>
    <w:link w:val="IntenseQuoteChar"/>
    <w:uiPriority w:val="30"/>
    <w:qFormat/>
    <w:rsid w:val="00AF577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F577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F577F"/>
    <w:rPr>
      <w:i/>
      <w:iCs/>
      <w:color w:val="595959" w:themeColor="text1" w:themeTint="A6"/>
    </w:rPr>
  </w:style>
  <w:style w:type="character" w:styleId="IntenseEmphasis">
    <w:name w:val="Intense Emphasis"/>
    <w:basedOn w:val="DefaultParagraphFont"/>
    <w:uiPriority w:val="21"/>
    <w:qFormat/>
    <w:rsid w:val="00AF577F"/>
    <w:rPr>
      <w:b/>
      <w:bCs/>
      <w:i/>
      <w:iCs/>
    </w:rPr>
  </w:style>
  <w:style w:type="character" w:styleId="SubtleReference">
    <w:name w:val="Subtle Reference"/>
    <w:basedOn w:val="DefaultParagraphFont"/>
    <w:uiPriority w:val="31"/>
    <w:qFormat/>
    <w:rsid w:val="00AF577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F577F"/>
    <w:rPr>
      <w:b/>
      <w:bCs/>
      <w:smallCaps/>
      <w:color w:val="44546A" w:themeColor="text2"/>
      <w:u w:val="single"/>
    </w:rPr>
  </w:style>
  <w:style w:type="character" w:styleId="BookTitle">
    <w:name w:val="Book Title"/>
    <w:basedOn w:val="DefaultParagraphFont"/>
    <w:uiPriority w:val="33"/>
    <w:qFormat/>
    <w:rsid w:val="00AF577F"/>
    <w:rPr>
      <w:b/>
      <w:bCs/>
      <w:smallCaps/>
      <w:spacing w:val="10"/>
    </w:rPr>
  </w:style>
  <w:style w:type="paragraph" w:styleId="TOCHeading">
    <w:name w:val="TOC Heading"/>
    <w:basedOn w:val="Heading1"/>
    <w:next w:val="Normal"/>
    <w:uiPriority w:val="39"/>
    <w:semiHidden/>
    <w:unhideWhenUsed/>
    <w:qFormat/>
    <w:rsid w:val="00AF577F"/>
    <w:pPr>
      <w:outlineLvl w:val="9"/>
    </w:pPr>
  </w:style>
  <w:style w:type="character" w:styleId="Hyperlink">
    <w:name w:val="Hyperlink"/>
    <w:basedOn w:val="DefaultParagraphFont"/>
    <w:uiPriority w:val="99"/>
    <w:unhideWhenUsed/>
    <w:rsid w:val="00C21600"/>
    <w:rPr>
      <w:color w:val="0563C1" w:themeColor="hyperlink"/>
      <w:u w:val="single"/>
    </w:rPr>
  </w:style>
  <w:style w:type="paragraph" w:styleId="ListParagraph">
    <w:name w:val="List Paragraph"/>
    <w:basedOn w:val="Normal"/>
    <w:uiPriority w:val="34"/>
    <w:qFormat/>
    <w:rsid w:val="00E47613"/>
    <w:pPr>
      <w:ind w:left="720"/>
      <w:contextualSpacing/>
    </w:pPr>
  </w:style>
  <w:style w:type="table" w:styleId="GridTable4-Accent1">
    <w:name w:val="Grid Table 4 Accent 1"/>
    <w:basedOn w:val="TableNormal"/>
    <w:uiPriority w:val="49"/>
    <w:rsid w:val="0080239F"/>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A21A6F"/>
    <w:rPr>
      <w:color w:val="954F72" w:themeColor="followedHyperlink"/>
      <w:u w:val="single"/>
    </w:rPr>
  </w:style>
  <w:style w:type="paragraph" w:styleId="BalloonText">
    <w:name w:val="Balloon Text"/>
    <w:basedOn w:val="Normal"/>
    <w:link w:val="BalloonTextChar"/>
    <w:uiPriority w:val="99"/>
    <w:semiHidden/>
    <w:unhideWhenUsed/>
    <w:rsid w:val="00484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AFF"/>
    <w:rPr>
      <w:rFonts w:ascii="Segoe UI" w:hAnsi="Segoe UI" w:cs="Segoe UI"/>
      <w:sz w:val="18"/>
      <w:szCs w:val="18"/>
    </w:rPr>
  </w:style>
  <w:style w:type="character" w:styleId="CommentReference">
    <w:name w:val="annotation reference"/>
    <w:basedOn w:val="DefaultParagraphFont"/>
    <w:uiPriority w:val="99"/>
    <w:semiHidden/>
    <w:unhideWhenUsed/>
    <w:rsid w:val="00713BE2"/>
    <w:rPr>
      <w:sz w:val="18"/>
      <w:szCs w:val="18"/>
    </w:rPr>
  </w:style>
  <w:style w:type="paragraph" w:styleId="CommentText">
    <w:name w:val="annotation text"/>
    <w:basedOn w:val="Normal"/>
    <w:link w:val="CommentTextChar"/>
    <w:uiPriority w:val="99"/>
    <w:semiHidden/>
    <w:unhideWhenUsed/>
    <w:rsid w:val="00713BE2"/>
    <w:pPr>
      <w:spacing w:line="240" w:lineRule="auto"/>
    </w:pPr>
    <w:rPr>
      <w:sz w:val="24"/>
      <w:szCs w:val="24"/>
    </w:rPr>
  </w:style>
  <w:style w:type="character" w:customStyle="1" w:styleId="CommentTextChar">
    <w:name w:val="Comment Text Char"/>
    <w:basedOn w:val="DefaultParagraphFont"/>
    <w:link w:val="CommentText"/>
    <w:uiPriority w:val="99"/>
    <w:semiHidden/>
    <w:rsid w:val="00713BE2"/>
    <w:rPr>
      <w:sz w:val="24"/>
      <w:szCs w:val="24"/>
    </w:rPr>
  </w:style>
  <w:style w:type="paragraph" w:styleId="CommentSubject">
    <w:name w:val="annotation subject"/>
    <w:basedOn w:val="CommentText"/>
    <w:next w:val="CommentText"/>
    <w:link w:val="CommentSubjectChar"/>
    <w:uiPriority w:val="99"/>
    <w:semiHidden/>
    <w:unhideWhenUsed/>
    <w:rsid w:val="00713BE2"/>
    <w:rPr>
      <w:b/>
      <w:bCs/>
      <w:sz w:val="20"/>
      <w:szCs w:val="20"/>
    </w:rPr>
  </w:style>
  <w:style w:type="character" w:customStyle="1" w:styleId="CommentSubjectChar">
    <w:name w:val="Comment Subject Char"/>
    <w:basedOn w:val="CommentTextChar"/>
    <w:link w:val="CommentSubject"/>
    <w:uiPriority w:val="99"/>
    <w:semiHidden/>
    <w:rsid w:val="00713BE2"/>
    <w:rPr>
      <w:b/>
      <w:bCs/>
      <w:sz w:val="20"/>
      <w:szCs w:val="20"/>
    </w:rPr>
  </w:style>
  <w:style w:type="table" w:styleId="PlainTable1">
    <w:name w:val="Plain Table 1"/>
    <w:basedOn w:val="TableNormal"/>
    <w:uiPriority w:val="41"/>
    <w:rsid w:val="00F94E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48744">
      <w:bodyDiv w:val="1"/>
      <w:marLeft w:val="0"/>
      <w:marRight w:val="0"/>
      <w:marTop w:val="0"/>
      <w:marBottom w:val="0"/>
      <w:divBdr>
        <w:top w:val="none" w:sz="0" w:space="0" w:color="auto"/>
        <w:left w:val="none" w:sz="0" w:space="0" w:color="auto"/>
        <w:bottom w:val="none" w:sz="0" w:space="0" w:color="auto"/>
        <w:right w:val="none" w:sz="0" w:space="0" w:color="auto"/>
      </w:divBdr>
    </w:div>
    <w:div w:id="155053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xcert@infosec.ox.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breach@admin.ox.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xcert@infosec.ox.ac.uk" TargetMode="External"/><Relationship Id="rId5" Type="http://schemas.openxmlformats.org/officeDocument/2006/relationships/numbering" Target="numbering.xml"/><Relationship Id="rId15" Type="http://schemas.openxmlformats.org/officeDocument/2006/relationships/hyperlink" Target="mailto:data.breach@admin.ox.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xcert@infosec.ox.ac.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nfosec.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EEB76607FE7545BB4FE9A4A7F22029" ma:contentTypeVersion="15" ma:contentTypeDescription="Create a new document." ma:contentTypeScope="" ma:versionID="2241c4c694bb02129638cc25222ef320">
  <xsd:schema xmlns:xsd="http://www.w3.org/2001/XMLSchema" xmlns:xs="http://www.w3.org/2001/XMLSchema" xmlns:p="http://schemas.microsoft.com/office/2006/metadata/properties" xmlns:ns2="cd75c72d-a470-4340-81c2-6c0d0c3de217" xmlns:ns3="65ee358b-395e-4a9f-876d-e7aaed0fc956" targetNamespace="http://schemas.microsoft.com/office/2006/metadata/properties" ma:root="true" ma:fieldsID="99dfd63b1fa93e81af7cd656206b89d4" ns2:_="" ns3:_="">
    <xsd:import namespace="cd75c72d-a470-4340-81c2-6c0d0c3de217"/>
    <xsd:import namespace="65ee358b-395e-4a9f-876d-e7aaed0fc9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5c72d-a470-4340-81c2-6c0d0c3de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e358b-395e-4a9f-876d-e7aaed0fc9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3d3a822-952a-4935-9408-5240a3040a37}" ma:internalName="TaxCatchAll" ma:showField="CatchAllData" ma:web="65ee358b-395e-4a9f-876d-e7aaed0fc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ee358b-395e-4a9f-876d-e7aaed0fc956" xsi:nil="true"/>
    <lcf76f155ced4ddcb4097134ff3c332f xmlns="cd75c72d-a470-4340-81c2-6c0d0c3de21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759FC-9A0E-4FDE-B106-B4F9CFEFA5B6}">
  <ds:schemaRefs>
    <ds:schemaRef ds:uri="http://schemas.microsoft.com/sharepoint/v3/contenttype/forms"/>
  </ds:schemaRefs>
</ds:datastoreItem>
</file>

<file path=customXml/itemProps2.xml><?xml version="1.0" encoding="utf-8"?>
<ds:datastoreItem xmlns:ds="http://schemas.openxmlformats.org/officeDocument/2006/customXml" ds:itemID="{6AB9457A-621B-41D2-B581-D3C1A0C49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5c72d-a470-4340-81c2-6c0d0c3de217"/>
    <ds:schemaRef ds:uri="65ee358b-395e-4a9f-876d-e7aaed0fc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FC1E2-28E9-4A69-8A3C-BFEB7B1D997F}">
  <ds:schemaRefs>
    <ds:schemaRef ds:uri="http://schemas.microsoft.com/office/2006/metadata/properties"/>
    <ds:schemaRef ds:uri="http://schemas.microsoft.com/office/infopath/2007/PartnerControls"/>
    <ds:schemaRef ds:uri="65ee358b-395e-4a9f-876d-e7aaed0fc956"/>
    <ds:schemaRef ds:uri="cd75c72d-a470-4340-81c2-6c0d0c3de217"/>
  </ds:schemaRefs>
</ds:datastoreItem>
</file>

<file path=customXml/itemProps4.xml><?xml version="1.0" encoding="utf-8"?>
<ds:datastoreItem xmlns:ds="http://schemas.openxmlformats.org/officeDocument/2006/customXml" ds:itemID="{5522B6DF-DD25-46D2-B13A-88A1B31BB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4390</Characters>
  <Application>Microsoft Office Word</Application>
  <DocSecurity>0</DocSecurity>
  <Lines>107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Tooke</dc:creator>
  <cp:keywords/>
  <dc:description/>
  <cp:lastModifiedBy>Susannah Cronin</cp:lastModifiedBy>
  <cp:revision>2</cp:revision>
  <cp:lastPrinted>2017-10-31T14:52:00Z</cp:lastPrinted>
  <dcterms:created xsi:type="dcterms:W3CDTF">2024-04-10T08:39:00Z</dcterms:created>
  <dcterms:modified xsi:type="dcterms:W3CDTF">2024-04-10T08:39:00Z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0x010100B7EEB76607FE7545BB4FE9A4A7F22029</vt:lpwstr>
  </property>
</Properties>
</file>