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E57D9" w14:textId="77777777" w:rsidR="003A5E76" w:rsidRDefault="003A5E76" w:rsidP="003A5E76">
      <w:pPr>
        <w:pStyle w:val="Heading1"/>
        <w:ind w:left="0" w:firstLine="66"/>
      </w:pPr>
      <w:bookmarkStart w:id="0" w:name="_Toc55992266"/>
      <w:r w:rsidRPr="002E56FC">
        <w:t>Characterising the tumour microenvironment in oesophageal squamous cell and adenocarcinomas</w:t>
      </w:r>
      <w:r>
        <w:t xml:space="preserve"> – </w:t>
      </w:r>
      <w:proofErr w:type="spellStart"/>
      <w:r>
        <w:t>Dr.</w:t>
      </w:r>
      <w:proofErr w:type="spellEnd"/>
      <w:r>
        <w:t xml:space="preserve"> Eileen Parkes</w:t>
      </w:r>
      <w:bookmarkEnd w:id="0"/>
    </w:p>
    <w:p w14:paraId="08ECDBB4" w14:textId="77777777" w:rsidR="003A5E76" w:rsidRDefault="003A5E76" w:rsidP="003A5E76">
      <w:pPr>
        <w:pStyle w:val="Heading2"/>
      </w:pPr>
    </w:p>
    <w:p w14:paraId="01B540E4" w14:textId="77777777" w:rsidR="003A5E76" w:rsidRDefault="003A5E76" w:rsidP="003A5E76">
      <w:pPr>
        <w:pStyle w:val="Heading2"/>
      </w:pPr>
      <w:r>
        <w:t>Research Interests</w:t>
      </w:r>
    </w:p>
    <w:p w14:paraId="21871CA8" w14:textId="77777777" w:rsidR="003A5E76" w:rsidRPr="009E7EE3" w:rsidRDefault="003A5E76" w:rsidP="003A5E76"/>
    <w:p w14:paraId="57632ADB" w14:textId="77777777" w:rsidR="003A5E76" w:rsidRDefault="003A5E76" w:rsidP="003A5E76">
      <w:pPr>
        <w:ind w:firstLine="720"/>
        <w:jc w:val="both"/>
      </w:pPr>
      <w:r>
        <w:t xml:space="preserve">In the Parkes Lab we study intrinsic inflammatory pathways in cancer. These are important immune pathways, present in all cells, that act as emergency response pathways to viral infection. However, in cancer, these pathways can be rewired and hijacked by the tumour to promote growth, invasion and metastasis. Previously we have identified the importance of the STING pathway in DNA repair deficient cancer. We also know that the STING pathway can be used to drive metastatic spread in some cases.  As the STING pathway is crucial for response to standard anti-cancer therapy as well as newer immunotherapies, understanding how this </w:t>
      </w:r>
      <w:r w:rsidRPr="0002681C">
        <w:t>pathway is rewired in cancer can help us develop new treatment approaches. We take a multi-pronged approach to answer the important question of immune activation in cancer - working </w:t>
      </w:r>
      <w:r w:rsidRPr="0002681C">
        <w:rPr>
          <w:rStyle w:val="Emphasis"/>
          <w:rFonts w:cs="Helvetica"/>
        </w:rPr>
        <w:t>in vitro, in vivo</w:t>
      </w:r>
      <w:r w:rsidRPr="0002681C">
        <w:t> and with samples donated from people with cancer.</w:t>
      </w:r>
    </w:p>
    <w:p w14:paraId="126FEB87" w14:textId="77777777" w:rsidR="003A5E76" w:rsidRDefault="003A5E76" w:rsidP="003A5E76"/>
    <w:p w14:paraId="6AAB56F5" w14:textId="77777777" w:rsidR="003A5E76" w:rsidRDefault="003A5E76" w:rsidP="003A5E76"/>
    <w:p w14:paraId="4A33E8B1" w14:textId="77777777" w:rsidR="003A5E76" w:rsidRDefault="003A5E76" w:rsidP="003A5E76"/>
    <w:p w14:paraId="4472B986" w14:textId="77777777" w:rsidR="003A5E76" w:rsidRDefault="003A5E76" w:rsidP="003A5E76">
      <w:pPr>
        <w:pStyle w:val="Heading2"/>
      </w:pPr>
      <w:r>
        <w:t>Project</w:t>
      </w:r>
    </w:p>
    <w:p w14:paraId="004420C0" w14:textId="77777777" w:rsidR="003A5E76" w:rsidRDefault="003A5E76" w:rsidP="003A5E76">
      <w:pPr>
        <w:jc w:val="both"/>
      </w:pPr>
    </w:p>
    <w:p w14:paraId="50A91BC6" w14:textId="77777777" w:rsidR="003A5E76" w:rsidRDefault="003A5E76" w:rsidP="003A5E76">
      <w:pPr>
        <w:ind w:firstLine="720"/>
        <w:jc w:val="both"/>
      </w:pPr>
      <w:r>
        <w:t xml:space="preserve">Oesophageal cancer remains one of the deadliest cancers, and the incidence of this cancer is increasing globally. Distinct subtypes of oesophageal cancer are prevalent </w:t>
      </w:r>
      <w:proofErr w:type="spellStart"/>
      <w:r>
        <w:t>n</w:t>
      </w:r>
      <w:proofErr w:type="spellEnd"/>
      <w:r>
        <w:t xml:space="preserve"> the UK and China, with adenocarcinoma increasing in incidence in the UK and squamous carcinoma the predominant subtype in China. While immunotherapy has a moderate effect in squamous cell carcinoma, the effect in adenocarcinoma has been less marked. The stromal and immune composition of the tumour microenvironment are crucial in determining responses to immune-targeting treatments. These remain poorly characterised in oesophageal carcinoma as a whole, and particularly in understanding the distinctive characteristics of squamous and adeno-carcinomas.</w:t>
      </w:r>
    </w:p>
    <w:p w14:paraId="029B535A" w14:textId="77777777" w:rsidR="003A5E76" w:rsidRDefault="003A5E76" w:rsidP="003A5E76">
      <w:pPr>
        <w:jc w:val="both"/>
      </w:pPr>
    </w:p>
    <w:p w14:paraId="1BD94C16" w14:textId="77777777" w:rsidR="003A5E76" w:rsidRDefault="003A5E76" w:rsidP="003A5E76">
      <w:pPr>
        <w:ind w:firstLine="720"/>
        <w:jc w:val="both"/>
      </w:pPr>
      <w:r>
        <w:t xml:space="preserve">In this study, we will use samples donated from people with cancer to generate and establish organoid models for squamous and adeno- oesophageal carcinomas, with a focus on the prevalence of fibroblast and immune cell infiltration. </w:t>
      </w:r>
    </w:p>
    <w:p w14:paraId="7A4897CC" w14:textId="77777777" w:rsidR="003A5E76" w:rsidRDefault="003A5E76" w:rsidP="003A5E76">
      <w:pPr>
        <w:jc w:val="both"/>
      </w:pPr>
    </w:p>
    <w:p w14:paraId="4DF4599B" w14:textId="77777777" w:rsidR="003A5E76" w:rsidRDefault="003A5E76" w:rsidP="003A5E76">
      <w:pPr>
        <w:ind w:firstLine="720"/>
        <w:jc w:val="both"/>
      </w:pPr>
      <w:r>
        <w:t xml:space="preserve">Aim (1) Establish organoid models and novel fibroblast lines from oesophageal cancers. Fresh resection samples will be obtained (following neoadjuvant treatment, or from tumours treated de novo by surgical resection). It is likely these will represent resistant tumours with residual tissue. Importantly, in contrast to other studies, we will preserve cancer associated fibroblasts from these samples for separate culture and characterisation. Fibroblasts grown in culture from squamous and adenocarcinoma (even in cases where tumour cells do not establish organoids) will be characterised in terms of their chromosomal stability (using metaphase spreads), invasion/migration and cell cycle characteristics. 3-prime RNA </w:t>
      </w:r>
      <w:proofErr w:type="spellStart"/>
      <w:r>
        <w:t>seq</w:t>
      </w:r>
      <w:proofErr w:type="spellEnd"/>
      <w:r>
        <w:t xml:space="preserve"> will profile cultured fibroblasts from squamous cell and adeno-carcinomas for further </w:t>
      </w:r>
      <w:proofErr w:type="gramStart"/>
      <w:r>
        <w:t>in depth</w:t>
      </w:r>
      <w:proofErr w:type="gramEnd"/>
      <w:r>
        <w:t xml:space="preserve"> characterisation of gene expression profiles.</w:t>
      </w:r>
    </w:p>
    <w:p w14:paraId="321E69C0" w14:textId="77777777" w:rsidR="003A5E76" w:rsidRDefault="003A5E76" w:rsidP="003A5E76">
      <w:pPr>
        <w:jc w:val="both"/>
      </w:pPr>
    </w:p>
    <w:p w14:paraId="53CBA771" w14:textId="77777777" w:rsidR="003A5E76" w:rsidRDefault="003A5E76" w:rsidP="003A5E76">
      <w:pPr>
        <w:ind w:firstLine="720"/>
        <w:jc w:val="both"/>
      </w:pPr>
      <w:r>
        <w:t xml:space="preserve">Aim (2) Peripheral lymphoid characterisation. Whole blood from patients who have donated tissue samples will be obtained and peripheral blood mononuclear cells extracted for FACS characterisation. Expert support will be available for the design of antibody panels and gating strategies.  </w:t>
      </w:r>
    </w:p>
    <w:p w14:paraId="46E378D6" w14:textId="77777777" w:rsidR="003A5E76" w:rsidRDefault="003A5E76" w:rsidP="003A5E76">
      <w:pPr>
        <w:jc w:val="both"/>
      </w:pPr>
    </w:p>
    <w:p w14:paraId="1F9F7AF7" w14:textId="77777777" w:rsidR="003A5E76" w:rsidRDefault="003A5E76" w:rsidP="003A5E76">
      <w:pPr>
        <w:ind w:firstLine="720"/>
        <w:jc w:val="both"/>
      </w:pPr>
      <w:r>
        <w:t>In summary, this project will focus on fibroblast characterisation in oesophageal carcinoma, an important and neglected aspect of tumour immune responses. Characterising and understanding the similarities and differences between squamous and adenocarcinoma-derived fibroblasts may identify distinctive and novel targetable resistance mechanisms to immune therapy. Additionally, this project supports the development of techniques which can be translated between sites, with training in 3D culture and FACS as transferable skills obtained during this placement.</w:t>
      </w:r>
    </w:p>
    <w:p w14:paraId="2B9E52D8" w14:textId="77777777" w:rsidR="00770397" w:rsidRDefault="00770397"/>
    <w:sectPr w:rsidR="00770397" w:rsidSect="007B03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44CF6"/>
    <w:multiLevelType w:val="hybridMultilevel"/>
    <w:tmpl w:val="D96A36E8"/>
    <w:lvl w:ilvl="0" w:tplc="9076633A">
      <w:start w:val="1"/>
      <w:numFmt w:val="decimal"/>
      <w:pStyle w:val="Heading1"/>
      <w:lvlText w:val="%1."/>
      <w:lvlJc w:val="left"/>
      <w:pPr>
        <w:ind w:left="720" w:hanging="360"/>
      </w:pPr>
      <w:rPr>
        <w:rFonts w:asciiTheme="minorHAnsi" w:hAnsi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6"/>
    <w:rsid w:val="003A5E76"/>
    <w:rsid w:val="005A4B1F"/>
    <w:rsid w:val="00700F4C"/>
    <w:rsid w:val="00770397"/>
    <w:rsid w:val="007B0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306A97"/>
  <w15:chartTrackingRefBased/>
  <w15:docId w15:val="{6C81DB92-4171-EA44-A7D3-F68825A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76"/>
  </w:style>
  <w:style w:type="paragraph" w:styleId="Heading1">
    <w:name w:val="heading 1"/>
    <w:basedOn w:val="Heading2"/>
    <w:link w:val="Heading1Char"/>
    <w:uiPriority w:val="9"/>
    <w:qFormat/>
    <w:rsid w:val="003A5E76"/>
    <w:pPr>
      <w:numPr>
        <w:numId w:val="1"/>
      </w:numPr>
      <w:spacing w:before="100" w:beforeAutospacing="1" w:after="100" w:afterAutospacing="1"/>
      <w:jc w:val="both"/>
      <w:outlineLvl w:val="0"/>
    </w:pPr>
    <w:rPr>
      <w:rFonts w:eastAsia="Times New Roman" w:cs="Times New Roman"/>
      <w:b/>
      <w:bCs/>
      <w:kern w:val="36"/>
      <w:sz w:val="32"/>
      <w:szCs w:val="48"/>
      <w:lang w:eastAsia="en-GB"/>
    </w:rPr>
  </w:style>
  <w:style w:type="paragraph" w:styleId="Heading2">
    <w:name w:val="heading 2"/>
    <w:basedOn w:val="Normal"/>
    <w:next w:val="Normal"/>
    <w:link w:val="Heading2Char"/>
    <w:uiPriority w:val="9"/>
    <w:unhideWhenUsed/>
    <w:qFormat/>
    <w:rsid w:val="003A5E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E76"/>
    <w:rPr>
      <w:rFonts w:asciiTheme="majorHAnsi" w:eastAsia="Times New Roman" w:hAnsiTheme="majorHAnsi" w:cs="Times New Roman"/>
      <w:b/>
      <w:bCs/>
      <w:color w:val="2F5496" w:themeColor="accent1" w:themeShade="BF"/>
      <w:kern w:val="36"/>
      <w:sz w:val="32"/>
      <w:szCs w:val="48"/>
      <w:lang w:eastAsia="en-GB"/>
    </w:rPr>
  </w:style>
  <w:style w:type="character" w:customStyle="1" w:styleId="Heading2Char">
    <w:name w:val="Heading 2 Char"/>
    <w:basedOn w:val="DefaultParagraphFont"/>
    <w:link w:val="Heading2"/>
    <w:uiPriority w:val="9"/>
    <w:rsid w:val="003A5E76"/>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3A5E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Harvey</dc:creator>
  <cp:keywords/>
  <dc:description/>
  <cp:lastModifiedBy>Megan Harvey</cp:lastModifiedBy>
  <cp:revision>1</cp:revision>
  <dcterms:created xsi:type="dcterms:W3CDTF">2020-11-11T14:06:00Z</dcterms:created>
  <dcterms:modified xsi:type="dcterms:W3CDTF">2020-11-11T14:09:00Z</dcterms:modified>
</cp:coreProperties>
</file>